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EB" w:rsidRPr="00395E36" w:rsidRDefault="005A4FEB" w:rsidP="005A4FEB">
      <w:pPr>
        <w:jc w:val="center"/>
        <w:rPr>
          <w:rFonts w:ascii="Arial Narrow" w:hAnsi="Arial Narrow"/>
          <w:sz w:val="28"/>
          <w:szCs w:val="28"/>
        </w:rPr>
      </w:pPr>
      <w:r w:rsidRPr="004F0541">
        <w:rPr>
          <w:rFonts w:ascii="Arial Narrow" w:hAnsi="Arial Narrow"/>
          <w:b/>
          <w:bCs/>
          <w:color w:val="000000"/>
        </w:rPr>
        <w:t xml:space="preserve">NATIONAL OUVERT EN PROCEDURE D’URGENCE </w:t>
      </w:r>
      <w:r>
        <w:rPr>
          <w:rFonts w:ascii="Arial Narrow" w:hAnsi="Arial Narrow"/>
          <w:b/>
          <w:bCs/>
          <w:color w:val="000000"/>
        </w:rPr>
        <w:t>N°009</w:t>
      </w:r>
      <w:r w:rsidRPr="004F0541">
        <w:rPr>
          <w:rFonts w:ascii="Arial Narrow" w:hAnsi="Arial Narrow"/>
          <w:b/>
          <w:bCs/>
          <w:color w:val="000000"/>
        </w:rPr>
        <w:t xml:space="preserve">/AONO/PU/C.MNG/CIPM/2024 DU </w:t>
      </w:r>
      <w:r>
        <w:rPr>
          <w:rFonts w:ascii="Arial Narrow" w:hAnsi="Arial Narrow"/>
          <w:b/>
          <w:bCs/>
          <w:color w:val="000000"/>
        </w:rPr>
        <w:t>22/10/</w:t>
      </w:r>
      <w:r w:rsidRPr="004F0541">
        <w:rPr>
          <w:rFonts w:ascii="Arial Narrow" w:hAnsi="Arial Narrow"/>
          <w:b/>
          <w:bCs/>
          <w:color w:val="000000"/>
        </w:rPr>
        <w:t xml:space="preserve">2024 </w:t>
      </w:r>
      <w:r w:rsidRPr="00395E36">
        <w:rPr>
          <w:rFonts w:ascii="Arial Narrow" w:hAnsi="Arial Narrow"/>
          <w:b/>
          <w:szCs w:val="28"/>
        </w:rPr>
        <w:t>POUR LES TRAVAUX DE  CONSTRUCTION D’UNE UNITE DE PRODUCTION DE LA FARINE INFANTILE, A MENGONG DANS LA COMMUNE DE MENGONG, DEPARTEMENT DE LA MVILA, REGION DU SUD</w:t>
      </w:r>
      <w:r w:rsidRPr="00395E36">
        <w:rPr>
          <w:rFonts w:ascii="Arial Narrow" w:hAnsi="Arial Narrow"/>
          <w:b/>
          <w:bCs/>
          <w:color w:val="000000"/>
          <w:sz w:val="22"/>
        </w:rPr>
        <w:t>.</w:t>
      </w: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5A4FEB" w:rsidRPr="004F0541" w:rsidTr="00377FD1">
        <w:trPr>
          <w:trHeight w:val="1748"/>
        </w:trPr>
        <w:tc>
          <w:tcPr>
            <w:tcW w:w="3919" w:type="dxa"/>
            <w:shd w:val="clear" w:color="auto" w:fill="auto"/>
          </w:tcPr>
          <w:p w:rsidR="005A4FEB" w:rsidRPr="004F0541" w:rsidRDefault="005A4FEB" w:rsidP="00377FD1">
            <w:pPr>
              <w:jc w:val="center"/>
              <w:rPr>
                <w:rFonts w:ascii="Arial Narrow" w:hAnsi="Arial Narrow"/>
                <w:b/>
              </w:rPr>
            </w:pPr>
            <w:r w:rsidRPr="004F0541">
              <w:rPr>
                <w:rFonts w:ascii="Arial Narrow" w:hAnsi="Arial Narrow"/>
                <w:b/>
              </w:rPr>
              <w:t>RÉPUBLIQUE DU CAMEROUN</w:t>
            </w:r>
          </w:p>
          <w:p w:rsidR="005A4FEB" w:rsidRPr="004F0541" w:rsidRDefault="005A4FEB" w:rsidP="00377FD1">
            <w:pPr>
              <w:jc w:val="center"/>
              <w:rPr>
                <w:rFonts w:ascii="Arial Narrow" w:hAnsi="Arial Narrow"/>
                <w:b/>
              </w:rPr>
            </w:pPr>
            <w:r w:rsidRPr="004F0541">
              <w:rPr>
                <w:rFonts w:ascii="Arial Narrow" w:hAnsi="Arial Narrow"/>
                <w:b/>
              </w:rPr>
              <w:t>Paix-Travail-Patrie</w:t>
            </w:r>
          </w:p>
          <w:p w:rsidR="005A4FEB" w:rsidRPr="004F0541" w:rsidRDefault="005A4FEB" w:rsidP="00377FD1">
            <w:pPr>
              <w:jc w:val="center"/>
              <w:rPr>
                <w:rFonts w:ascii="Arial Narrow" w:hAnsi="Arial Narrow"/>
                <w:b/>
              </w:rPr>
            </w:pPr>
            <w:r w:rsidRPr="004F0541">
              <w:rPr>
                <w:rFonts w:ascii="Arial Narrow" w:hAnsi="Arial Narrow"/>
                <w:b/>
              </w:rPr>
              <w:t>******</w:t>
            </w:r>
          </w:p>
          <w:p w:rsidR="005A4FEB" w:rsidRPr="004F0541" w:rsidRDefault="005A4FEB" w:rsidP="00377FD1">
            <w:pPr>
              <w:jc w:val="center"/>
              <w:rPr>
                <w:rFonts w:ascii="Arial Narrow" w:hAnsi="Arial Narrow"/>
                <w:b/>
              </w:rPr>
            </w:pPr>
            <w:r w:rsidRPr="004F0541">
              <w:rPr>
                <w:rFonts w:ascii="Arial Narrow" w:hAnsi="Arial Narrow"/>
                <w:b/>
              </w:rPr>
              <w:t>RÉGION DU SUD</w:t>
            </w:r>
          </w:p>
          <w:p w:rsidR="005A4FEB" w:rsidRPr="004F0541" w:rsidRDefault="005A4FEB" w:rsidP="00377FD1">
            <w:pPr>
              <w:jc w:val="center"/>
              <w:rPr>
                <w:rFonts w:ascii="Arial Narrow" w:hAnsi="Arial Narrow"/>
                <w:b/>
              </w:rPr>
            </w:pPr>
            <w:r w:rsidRPr="004F0541">
              <w:rPr>
                <w:rFonts w:ascii="Arial Narrow" w:hAnsi="Arial Narrow"/>
                <w:b/>
              </w:rPr>
              <w:t>******</w:t>
            </w:r>
          </w:p>
          <w:p w:rsidR="005A4FEB" w:rsidRPr="004F0541" w:rsidRDefault="005A4FEB" w:rsidP="00377FD1">
            <w:pPr>
              <w:jc w:val="center"/>
              <w:rPr>
                <w:rFonts w:ascii="Arial Narrow" w:hAnsi="Arial Narrow"/>
                <w:b/>
              </w:rPr>
            </w:pPr>
            <w:r w:rsidRPr="004F0541">
              <w:rPr>
                <w:rFonts w:ascii="Arial Narrow" w:hAnsi="Arial Narrow"/>
                <w:b/>
              </w:rPr>
              <w:t>DÉPARTEMENT DE LA MVILA</w:t>
            </w:r>
          </w:p>
          <w:p w:rsidR="005A4FEB" w:rsidRPr="004F0541" w:rsidRDefault="005A4FEB" w:rsidP="00377FD1">
            <w:pPr>
              <w:jc w:val="center"/>
              <w:rPr>
                <w:rFonts w:ascii="Arial Narrow" w:hAnsi="Arial Narrow"/>
                <w:b/>
              </w:rPr>
            </w:pPr>
            <w:r w:rsidRPr="004F0541">
              <w:rPr>
                <w:rFonts w:ascii="Arial Narrow" w:hAnsi="Arial Narrow"/>
                <w:b/>
              </w:rPr>
              <w:t>******</w:t>
            </w:r>
          </w:p>
          <w:p w:rsidR="005A4FEB" w:rsidRPr="004F0541" w:rsidRDefault="005A4FEB" w:rsidP="00377FD1">
            <w:pPr>
              <w:jc w:val="center"/>
              <w:rPr>
                <w:rFonts w:ascii="Arial Narrow" w:hAnsi="Arial Narrow"/>
                <w:b/>
              </w:rPr>
            </w:pPr>
            <w:r w:rsidRPr="004F0541">
              <w:rPr>
                <w:rFonts w:ascii="Arial Narrow" w:hAnsi="Arial Narrow"/>
                <w:b/>
              </w:rPr>
              <w:t>COMMUNE DE MENGONG</w:t>
            </w:r>
          </w:p>
          <w:p w:rsidR="005A4FEB" w:rsidRPr="004F0541" w:rsidRDefault="005A4FEB" w:rsidP="00377FD1">
            <w:pPr>
              <w:jc w:val="center"/>
              <w:rPr>
                <w:rFonts w:ascii="Arial Narrow" w:hAnsi="Arial Narrow"/>
                <w:b/>
              </w:rPr>
            </w:pPr>
            <w:r w:rsidRPr="004F0541">
              <w:rPr>
                <w:rFonts w:ascii="Arial Narrow" w:hAnsi="Arial Narrow"/>
                <w:b/>
              </w:rPr>
              <w:t>******</w:t>
            </w:r>
          </w:p>
          <w:p w:rsidR="005A4FEB" w:rsidRPr="004F0541" w:rsidRDefault="005A4FEB" w:rsidP="00377FD1">
            <w:pPr>
              <w:jc w:val="center"/>
              <w:rPr>
                <w:rFonts w:ascii="Arial Narrow" w:hAnsi="Arial Narrow"/>
                <w:b/>
              </w:rPr>
            </w:pPr>
            <w:r w:rsidRPr="004F0541">
              <w:rPr>
                <w:rFonts w:ascii="Arial Narrow" w:hAnsi="Arial Narrow"/>
                <w:b/>
              </w:rPr>
              <w:t>COMMISSION INTERNE DE PASSATION DES</w:t>
            </w:r>
          </w:p>
          <w:p w:rsidR="005A4FEB" w:rsidRPr="004F0541" w:rsidRDefault="005A4FEB" w:rsidP="00377FD1">
            <w:pPr>
              <w:jc w:val="center"/>
              <w:rPr>
                <w:rFonts w:ascii="Arial Narrow" w:hAnsi="Arial Narrow"/>
                <w:b/>
              </w:rPr>
            </w:pPr>
            <w:r w:rsidRPr="004F0541">
              <w:rPr>
                <w:rFonts w:ascii="Arial Narrow" w:hAnsi="Arial Narrow"/>
                <w:b/>
              </w:rPr>
              <w:t>MARCHES</w:t>
            </w:r>
          </w:p>
          <w:p w:rsidR="005A4FEB" w:rsidRPr="004F0541" w:rsidRDefault="005A4FEB" w:rsidP="00377FD1">
            <w:pPr>
              <w:jc w:val="center"/>
              <w:rPr>
                <w:rFonts w:ascii="Arial Narrow" w:hAnsi="Arial Narrow"/>
                <w:b/>
              </w:rPr>
            </w:pPr>
            <w:r w:rsidRPr="004F0541">
              <w:rPr>
                <w:rFonts w:ascii="Arial Narrow" w:hAnsi="Arial Narrow"/>
                <w:b/>
              </w:rPr>
              <w:t>******</w:t>
            </w:r>
          </w:p>
          <w:p w:rsidR="005A4FEB" w:rsidRPr="004F0541" w:rsidRDefault="005A4FEB" w:rsidP="00377FD1">
            <w:pPr>
              <w:jc w:val="center"/>
              <w:rPr>
                <w:rFonts w:ascii="Arial Narrow" w:hAnsi="Arial Narrow"/>
                <w:b/>
              </w:rPr>
            </w:pPr>
            <w:r w:rsidRPr="004F0541">
              <w:rPr>
                <w:rFonts w:ascii="Arial Narrow" w:hAnsi="Arial Narrow"/>
                <w:b/>
              </w:rPr>
              <w:t>BP : 48 MENGONG</w:t>
            </w:r>
          </w:p>
          <w:p w:rsidR="005A4FEB" w:rsidRPr="004F0541" w:rsidRDefault="005A4FEB" w:rsidP="00377FD1">
            <w:pPr>
              <w:jc w:val="both"/>
              <w:rPr>
                <w:rFonts w:ascii="Arial Narrow" w:hAnsi="Arial Narrow"/>
                <w:b/>
              </w:rPr>
            </w:pPr>
          </w:p>
          <w:p w:rsidR="005A4FEB" w:rsidRPr="004F0541" w:rsidRDefault="005A4FEB" w:rsidP="00377FD1">
            <w:pPr>
              <w:jc w:val="both"/>
              <w:rPr>
                <w:rFonts w:ascii="Arial Narrow" w:hAnsi="Arial Narrow"/>
                <w:b/>
              </w:rPr>
            </w:pPr>
          </w:p>
        </w:tc>
        <w:tc>
          <w:tcPr>
            <w:tcW w:w="2993" w:type="dxa"/>
            <w:shd w:val="clear" w:color="auto" w:fill="auto"/>
          </w:tcPr>
          <w:p w:rsidR="005A4FEB" w:rsidRPr="004F0541" w:rsidRDefault="005A4FEB" w:rsidP="00377FD1">
            <w:pPr>
              <w:jc w:val="both"/>
              <w:rPr>
                <w:rFonts w:ascii="Arial Narrow" w:hAnsi="Arial Narrow"/>
                <w:b/>
              </w:rPr>
            </w:pPr>
            <w:r w:rsidRPr="004F0541">
              <w:rPr>
                <w:rFonts w:ascii="Arial Narrow" w:hAnsi="Arial Narrow"/>
                <w:noProof/>
              </w:rPr>
              <w:drawing>
                <wp:anchor distT="0" distB="0" distL="114300" distR="114300" simplePos="0" relativeHeight="251659264" behindDoc="0" locked="0" layoutInCell="1" allowOverlap="1" wp14:anchorId="6A122CDE" wp14:editId="565032B0">
                  <wp:simplePos x="0" y="0"/>
                  <wp:positionH relativeFrom="column">
                    <wp:posOffset>21590</wp:posOffset>
                  </wp:positionH>
                  <wp:positionV relativeFrom="paragraph">
                    <wp:posOffset>84455</wp:posOffset>
                  </wp:positionV>
                  <wp:extent cx="1630680" cy="1515110"/>
                  <wp:effectExtent l="0" t="0" r="7620" b="8890"/>
                  <wp:wrapNone/>
                  <wp:docPr id="9" name="Image 9"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5A4FEB" w:rsidRPr="004F0541" w:rsidRDefault="005A4FEB" w:rsidP="00377FD1">
            <w:pPr>
              <w:jc w:val="center"/>
              <w:rPr>
                <w:rFonts w:ascii="Arial Narrow" w:hAnsi="Arial Narrow"/>
                <w:b/>
                <w:lang w:val="en-US"/>
              </w:rPr>
            </w:pPr>
            <w:r w:rsidRPr="004F0541">
              <w:rPr>
                <w:rFonts w:ascii="Arial Narrow" w:hAnsi="Arial Narrow"/>
                <w:b/>
                <w:lang w:val="en-US"/>
              </w:rPr>
              <w:t>REPUBLIC OF CAMEROON</w:t>
            </w:r>
          </w:p>
          <w:p w:rsidR="005A4FEB" w:rsidRPr="004F0541" w:rsidRDefault="005A4FEB" w:rsidP="00377FD1">
            <w:pPr>
              <w:jc w:val="center"/>
              <w:rPr>
                <w:rFonts w:ascii="Arial Narrow" w:hAnsi="Arial Narrow"/>
                <w:b/>
                <w:lang w:val="en-US"/>
              </w:rPr>
            </w:pPr>
            <w:r w:rsidRPr="004F0541">
              <w:rPr>
                <w:rFonts w:ascii="Arial Narrow" w:hAnsi="Arial Narrow"/>
                <w:b/>
                <w:lang w:val="en-US"/>
              </w:rPr>
              <w:t>Peace – Work - Fatherland</w:t>
            </w:r>
          </w:p>
          <w:p w:rsidR="005A4FEB" w:rsidRPr="004F0541" w:rsidRDefault="005A4FEB" w:rsidP="00377FD1">
            <w:pPr>
              <w:jc w:val="center"/>
              <w:rPr>
                <w:rFonts w:ascii="Arial Narrow" w:hAnsi="Arial Narrow"/>
                <w:b/>
                <w:lang w:val="en-US"/>
              </w:rPr>
            </w:pPr>
            <w:r w:rsidRPr="004F0541">
              <w:rPr>
                <w:rFonts w:ascii="Arial Narrow" w:hAnsi="Arial Narrow"/>
                <w:b/>
                <w:lang w:val="en-US"/>
              </w:rPr>
              <w:t>******</w:t>
            </w:r>
          </w:p>
          <w:p w:rsidR="005A4FEB" w:rsidRPr="004F0541" w:rsidRDefault="005A4FEB" w:rsidP="00377FD1">
            <w:pPr>
              <w:jc w:val="center"/>
              <w:rPr>
                <w:rFonts w:ascii="Arial Narrow" w:hAnsi="Arial Narrow"/>
                <w:b/>
                <w:lang w:val="en-US"/>
              </w:rPr>
            </w:pPr>
            <w:r w:rsidRPr="004F0541">
              <w:rPr>
                <w:rFonts w:ascii="Arial Narrow" w:hAnsi="Arial Narrow"/>
                <w:b/>
                <w:lang w:val="en-US"/>
              </w:rPr>
              <w:t>SOUTH REGION</w:t>
            </w:r>
          </w:p>
          <w:p w:rsidR="005A4FEB" w:rsidRPr="004F0541" w:rsidRDefault="005A4FEB" w:rsidP="00377FD1">
            <w:pPr>
              <w:jc w:val="center"/>
              <w:rPr>
                <w:rFonts w:ascii="Arial Narrow" w:hAnsi="Arial Narrow"/>
                <w:b/>
                <w:lang w:val="en-US"/>
              </w:rPr>
            </w:pPr>
            <w:r w:rsidRPr="004F0541">
              <w:rPr>
                <w:rFonts w:ascii="Arial Narrow" w:hAnsi="Arial Narrow"/>
                <w:b/>
                <w:lang w:val="en-US"/>
              </w:rPr>
              <w:t>******</w:t>
            </w:r>
          </w:p>
          <w:p w:rsidR="005A4FEB" w:rsidRPr="004F0541" w:rsidRDefault="005A4FEB" w:rsidP="00377FD1">
            <w:pPr>
              <w:jc w:val="center"/>
              <w:rPr>
                <w:rFonts w:ascii="Arial Narrow" w:hAnsi="Arial Narrow"/>
                <w:b/>
                <w:lang w:val="en-US"/>
              </w:rPr>
            </w:pPr>
            <w:r w:rsidRPr="004F0541">
              <w:rPr>
                <w:rFonts w:ascii="Arial Narrow" w:hAnsi="Arial Narrow"/>
                <w:b/>
                <w:lang w:val="en-US"/>
              </w:rPr>
              <w:t>MVILA DIVISION</w:t>
            </w:r>
          </w:p>
          <w:p w:rsidR="005A4FEB" w:rsidRPr="004F0541" w:rsidRDefault="005A4FEB" w:rsidP="00377FD1">
            <w:pPr>
              <w:jc w:val="center"/>
              <w:rPr>
                <w:rFonts w:ascii="Arial Narrow" w:hAnsi="Arial Narrow"/>
                <w:b/>
                <w:lang w:val="en-US"/>
              </w:rPr>
            </w:pPr>
            <w:r w:rsidRPr="004F0541">
              <w:rPr>
                <w:rFonts w:ascii="Arial Narrow" w:hAnsi="Arial Narrow"/>
                <w:b/>
                <w:lang w:val="en-US"/>
              </w:rPr>
              <w:t>******</w:t>
            </w:r>
          </w:p>
          <w:p w:rsidR="005A4FEB" w:rsidRPr="004F0541" w:rsidRDefault="005A4FEB" w:rsidP="00377FD1">
            <w:pPr>
              <w:jc w:val="center"/>
              <w:rPr>
                <w:rFonts w:ascii="Arial Narrow" w:hAnsi="Arial Narrow"/>
                <w:b/>
                <w:lang w:val="en-US"/>
              </w:rPr>
            </w:pPr>
            <w:r w:rsidRPr="004F0541">
              <w:rPr>
                <w:rFonts w:ascii="Arial Narrow" w:hAnsi="Arial Narrow"/>
                <w:b/>
                <w:lang w:val="en-US"/>
              </w:rPr>
              <w:t>MENGONG COUNCIL</w:t>
            </w:r>
          </w:p>
          <w:p w:rsidR="005A4FEB" w:rsidRPr="004F0541" w:rsidRDefault="005A4FEB" w:rsidP="00377FD1">
            <w:pPr>
              <w:jc w:val="center"/>
              <w:rPr>
                <w:rFonts w:ascii="Arial Narrow" w:hAnsi="Arial Narrow"/>
                <w:b/>
                <w:lang w:val="en-GB"/>
              </w:rPr>
            </w:pPr>
            <w:r w:rsidRPr="004F0541">
              <w:rPr>
                <w:rFonts w:ascii="Arial Narrow" w:hAnsi="Arial Narrow"/>
                <w:b/>
                <w:lang w:val="en-GB"/>
              </w:rPr>
              <w:t>******</w:t>
            </w:r>
          </w:p>
          <w:p w:rsidR="005A4FEB" w:rsidRPr="004F0541" w:rsidRDefault="005A4FEB" w:rsidP="00377FD1">
            <w:pPr>
              <w:jc w:val="center"/>
              <w:rPr>
                <w:rFonts w:ascii="Arial Narrow" w:hAnsi="Arial Narrow"/>
                <w:b/>
                <w:lang w:val="en-GB"/>
              </w:rPr>
            </w:pPr>
            <w:r w:rsidRPr="004F0541">
              <w:rPr>
                <w:rFonts w:ascii="Arial Narrow" w:hAnsi="Arial Narrow"/>
                <w:b/>
                <w:lang w:val="en-GB"/>
              </w:rPr>
              <w:t>INTERNAL TENDER’S BOARD</w:t>
            </w:r>
          </w:p>
          <w:p w:rsidR="005A4FEB" w:rsidRPr="004F0541" w:rsidRDefault="005A4FEB" w:rsidP="00377FD1">
            <w:pPr>
              <w:jc w:val="center"/>
              <w:rPr>
                <w:rFonts w:ascii="Arial Narrow" w:hAnsi="Arial Narrow"/>
                <w:b/>
                <w:lang w:val="en-GB"/>
              </w:rPr>
            </w:pPr>
            <w:r w:rsidRPr="004F0541">
              <w:rPr>
                <w:rFonts w:ascii="Arial Narrow" w:hAnsi="Arial Narrow"/>
                <w:b/>
                <w:lang w:val="en-GB"/>
              </w:rPr>
              <w:t>******</w:t>
            </w:r>
          </w:p>
          <w:p w:rsidR="005A4FEB" w:rsidRPr="004F0541" w:rsidRDefault="005A4FEB" w:rsidP="00377FD1">
            <w:pPr>
              <w:jc w:val="center"/>
              <w:rPr>
                <w:rFonts w:ascii="Arial Narrow" w:hAnsi="Arial Narrow"/>
                <w:b/>
                <w:lang w:val="en-GB"/>
              </w:rPr>
            </w:pPr>
            <w:r w:rsidRPr="004F0541">
              <w:rPr>
                <w:rFonts w:ascii="Arial Narrow" w:hAnsi="Arial Narrow"/>
                <w:b/>
                <w:lang w:val="en-GB"/>
              </w:rPr>
              <w:t>BP: 48 MENGONG</w:t>
            </w:r>
          </w:p>
          <w:p w:rsidR="005A4FEB" w:rsidRPr="004F0541" w:rsidRDefault="005A4FEB" w:rsidP="00377FD1">
            <w:pPr>
              <w:jc w:val="both"/>
              <w:rPr>
                <w:rFonts w:ascii="Arial Narrow" w:hAnsi="Arial Narrow"/>
                <w:b/>
                <w:lang w:val="en-GB"/>
              </w:rPr>
            </w:pPr>
          </w:p>
        </w:tc>
      </w:tr>
    </w:tbl>
    <w:p w:rsidR="005A4FEB" w:rsidRPr="004F0541" w:rsidRDefault="005A4FEB" w:rsidP="005A4FEB">
      <w:pPr>
        <w:jc w:val="both"/>
        <w:rPr>
          <w:rFonts w:ascii="Arial Narrow" w:hAnsi="Arial Narrow"/>
          <w:iCs/>
          <w:color w:val="000000"/>
        </w:rPr>
      </w:pPr>
    </w:p>
    <w:p w:rsidR="005A4FEB" w:rsidRPr="004F0541" w:rsidRDefault="005A4FEB" w:rsidP="005A4FEB">
      <w:pPr>
        <w:pStyle w:val="Paragraphedeliste"/>
        <w:numPr>
          <w:ilvl w:val="0"/>
          <w:numId w:val="1"/>
        </w:numPr>
        <w:jc w:val="both"/>
        <w:rPr>
          <w:rFonts w:ascii="Arial Narrow" w:hAnsi="Arial Narrow"/>
          <w:b/>
          <w:bCs/>
          <w:color w:val="000000"/>
        </w:rPr>
      </w:pPr>
      <w:r w:rsidRPr="004F0541">
        <w:rPr>
          <w:rFonts w:ascii="Arial Narrow" w:hAnsi="Arial Narrow"/>
          <w:b/>
          <w:bCs/>
          <w:color w:val="000000"/>
        </w:rPr>
        <w:t>Objet de l'Appel d'Offres</w:t>
      </w:r>
    </w:p>
    <w:p w:rsidR="005A4FEB" w:rsidRPr="004F0541" w:rsidRDefault="005A4FEB" w:rsidP="005A4FEB">
      <w:pPr>
        <w:pStyle w:val="Paragraphedeliste"/>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Dans le cadre de l’exécution du bud</w:t>
      </w:r>
      <w:r>
        <w:rPr>
          <w:rFonts w:ascii="Arial Narrow" w:hAnsi="Arial Narrow"/>
          <w:color w:val="000000"/>
        </w:rPr>
        <w:t>get d’investissement FEICOM 2024 et suivant</w:t>
      </w:r>
      <w:r w:rsidRPr="004F0541">
        <w:rPr>
          <w:rFonts w:ascii="Arial Narrow" w:hAnsi="Arial Narrow"/>
          <w:color w:val="000000"/>
        </w:rPr>
        <w:t xml:space="preserve">, </w:t>
      </w:r>
      <w:r w:rsidRPr="004F0541">
        <w:rPr>
          <w:rFonts w:ascii="Arial Narrow" w:hAnsi="Arial Narrow"/>
          <w:iCs/>
          <w:color w:val="000000"/>
        </w:rPr>
        <w:t xml:space="preserve">le Maire de la Commune de </w:t>
      </w:r>
      <w:proofErr w:type="spellStart"/>
      <w:r w:rsidRPr="004F0541">
        <w:rPr>
          <w:rFonts w:ascii="Arial Narrow" w:hAnsi="Arial Narrow"/>
          <w:iCs/>
          <w:color w:val="000000"/>
        </w:rPr>
        <w:t>Mengong</w:t>
      </w:r>
      <w:proofErr w:type="spellEnd"/>
      <w:r w:rsidRPr="004F0541">
        <w:rPr>
          <w:rFonts w:ascii="Arial Narrow" w:hAnsi="Arial Narrow"/>
          <w:iCs/>
          <w:color w:val="000000"/>
        </w:rPr>
        <w:t xml:space="preserve">, Maître d’Ouvrage </w:t>
      </w:r>
      <w:r w:rsidRPr="004F0541">
        <w:rPr>
          <w:rFonts w:ascii="Arial Narrow" w:hAnsi="Arial Narrow"/>
          <w:color w:val="000000"/>
        </w:rPr>
        <w:t xml:space="preserve">lance un Appel d’Offres National Ouvert en procédure d’urgence pour les travaux de construction d’une </w:t>
      </w:r>
      <w:r>
        <w:rPr>
          <w:rFonts w:ascii="Arial Narrow" w:hAnsi="Arial Narrow"/>
          <w:color w:val="000000"/>
        </w:rPr>
        <w:t xml:space="preserve">UNITE DE PRODUCTION DE LA FARINE INFANTILE </w:t>
      </w:r>
      <w:r w:rsidRPr="004F0541">
        <w:rPr>
          <w:rFonts w:ascii="Arial Narrow" w:hAnsi="Arial Narrow"/>
          <w:color w:val="000000"/>
        </w:rPr>
        <w:t xml:space="preserve">à </w:t>
      </w:r>
      <w:proofErr w:type="spellStart"/>
      <w:r w:rsidRPr="004F0541">
        <w:rPr>
          <w:rFonts w:ascii="Arial Narrow" w:hAnsi="Arial Narrow"/>
          <w:color w:val="000000"/>
        </w:rPr>
        <w:t>Mengong</w:t>
      </w:r>
      <w:proofErr w:type="spellEnd"/>
      <w:r w:rsidRPr="004F0541">
        <w:rPr>
          <w:rFonts w:ascii="Arial Narrow" w:hAnsi="Arial Narrow"/>
          <w:color w:val="000000"/>
        </w:rPr>
        <w:t>.</w:t>
      </w:r>
    </w:p>
    <w:p w:rsidR="005A4FEB" w:rsidRPr="00F47212" w:rsidRDefault="005A4FEB" w:rsidP="005A4FEB">
      <w:pPr>
        <w:ind w:right="-319"/>
        <w:jc w:val="both"/>
        <w:rPr>
          <w:rFonts w:ascii="Arial Narrow" w:hAnsi="Arial Narrow"/>
          <w:color w:val="000000"/>
          <w:sz w:val="16"/>
          <w:szCs w:val="16"/>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Consistance des travaux</w:t>
      </w:r>
    </w:p>
    <w:p w:rsidR="005A4FEB" w:rsidRPr="004F0541" w:rsidRDefault="005A4FEB" w:rsidP="005A4FEB">
      <w:pPr>
        <w:ind w:left="360"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Les travaux comprennent notamment : </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TRAVAUX PREPARATOIRES</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TERRASSEMENT</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FONDATION</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MACONNERIE EN ELEVATION ET DE BETON</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CHARPENTE  COUVERTURE ET PLAFONNAGE</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ENDUIT ET REVETEMENT</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MENUISERIE METALLIQUE ET BOIS</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PLOMBERIE, INSTALLATION SANITAIRE</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ELECTRICITE</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PEINTURE</w:t>
      </w:r>
    </w:p>
    <w:p w:rsidR="005A4FEB" w:rsidRPr="00395E36" w:rsidRDefault="005A4FEB" w:rsidP="005A4FEB">
      <w:pPr>
        <w:pStyle w:val="Paragraphedeliste"/>
        <w:numPr>
          <w:ilvl w:val="0"/>
          <w:numId w:val="11"/>
        </w:numPr>
        <w:ind w:right="-319"/>
        <w:jc w:val="both"/>
        <w:rPr>
          <w:rFonts w:ascii="Arial Narrow" w:hAnsi="Arial Narrow"/>
          <w:iCs/>
          <w:color w:val="000000"/>
        </w:rPr>
      </w:pPr>
      <w:r w:rsidRPr="00395E36">
        <w:rPr>
          <w:rFonts w:ascii="Arial Narrow" w:hAnsi="Arial Narrow"/>
          <w:iCs/>
          <w:color w:val="000000"/>
        </w:rPr>
        <w:t>VO</w:t>
      </w:r>
      <w:r>
        <w:rPr>
          <w:rFonts w:ascii="Arial Narrow" w:hAnsi="Arial Narrow"/>
          <w:iCs/>
          <w:color w:val="000000"/>
        </w:rPr>
        <w:t>IR</w:t>
      </w:r>
      <w:r w:rsidRPr="00395E36">
        <w:rPr>
          <w:rFonts w:ascii="Arial Narrow" w:hAnsi="Arial Narrow"/>
          <w:iCs/>
          <w:color w:val="000000"/>
        </w:rPr>
        <w:t>IE ET RESEAUX DIVERS (VRD) ET ASSAINISSEMENT</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Tranches/Allotissement</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Les travaux sont constitués en un lot unique.</w:t>
      </w:r>
    </w:p>
    <w:p w:rsidR="005A4FEB" w:rsidRPr="002C59E8" w:rsidRDefault="005A4FEB" w:rsidP="005A4FEB">
      <w:pPr>
        <w:ind w:right="-319"/>
        <w:jc w:val="both"/>
        <w:rPr>
          <w:rFonts w:ascii="Arial Narrow" w:hAnsi="Arial Narrow"/>
          <w:color w:val="000000"/>
          <w:sz w:val="16"/>
          <w:szCs w:val="16"/>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Coût prévisionnel</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F0602C" w:rsidRDefault="005A4FEB" w:rsidP="005A4FEB">
      <w:pPr>
        <w:ind w:right="-319"/>
        <w:jc w:val="both"/>
        <w:rPr>
          <w:rFonts w:ascii="Arial Narrow" w:hAnsi="Arial Narrow"/>
          <w:color w:val="000000"/>
        </w:rPr>
      </w:pPr>
      <w:r w:rsidRPr="004F0541">
        <w:rPr>
          <w:rFonts w:ascii="Arial Narrow" w:hAnsi="Arial Narrow"/>
          <w:color w:val="000000"/>
        </w:rPr>
        <w:t xml:space="preserve">Le coût prévisionnel de l’opération à l’issue des études préalables est de </w:t>
      </w:r>
      <w:r w:rsidRPr="007C6D94">
        <w:rPr>
          <w:rFonts w:ascii="Arial Narrow" w:hAnsi="Arial Narrow"/>
          <w:b/>
        </w:rPr>
        <w:t>20 000 000 (vingt millions)</w:t>
      </w:r>
      <w:r w:rsidRPr="007C6D94">
        <w:rPr>
          <w:rFonts w:ascii="Arial Narrow" w:hAnsi="Arial Narrow"/>
        </w:rPr>
        <w:t xml:space="preserve"> FCFA.</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Délai prévisionnel d’exécution</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Default="005A4FEB" w:rsidP="005A4FEB">
      <w:pPr>
        <w:ind w:right="-319"/>
        <w:jc w:val="both"/>
        <w:rPr>
          <w:rFonts w:ascii="Arial Narrow" w:hAnsi="Arial Narrow"/>
          <w:color w:val="000000"/>
        </w:rPr>
      </w:pPr>
      <w:r w:rsidRPr="004F0541">
        <w:rPr>
          <w:rFonts w:ascii="Arial Narrow" w:hAnsi="Arial Narrow"/>
          <w:color w:val="000000"/>
        </w:rPr>
        <w:t xml:space="preserve">Le délai maximum prévu par le Maître d’Ouvrage pour la réalisation des travaux, objet du présent appel d’offres est  de </w:t>
      </w:r>
      <w:r w:rsidRPr="004F0541">
        <w:rPr>
          <w:rFonts w:ascii="Arial Narrow" w:hAnsi="Arial Narrow"/>
          <w:b/>
          <w:color w:val="000000"/>
        </w:rPr>
        <w:t>03 (trois) mois</w:t>
      </w:r>
      <w:r w:rsidRPr="004F0541">
        <w:rPr>
          <w:rFonts w:ascii="Arial Narrow" w:hAnsi="Arial Narrow"/>
          <w:color w:val="000000"/>
        </w:rPr>
        <w:t xml:space="preserve"> calendaires. Ce délai court à compter de la date de notification de l’ordre de service de commencer les prestations.</w:t>
      </w:r>
    </w:p>
    <w:p w:rsidR="00F0602C" w:rsidRDefault="00F0602C" w:rsidP="005A4FEB">
      <w:pPr>
        <w:ind w:right="-319"/>
        <w:jc w:val="both"/>
        <w:rPr>
          <w:rFonts w:ascii="Arial Narrow" w:hAnsi="Arial Narrow"/>
          <w:color w:val="000000"/>
        </w:rPr>
      </w:pPr>
    </w:p>
    <w:p w:rsidR="00F0602C" w:rsidRDefault="00F0602C" w:rsidP="005A4FEB">
      <w:pPr>
        <w:ind w:right="-319"/>
        <w:jc w:val="both"/>
        <w:rPr>
          <w:rFonts w:ascii="Arial Narrow" w:hAnsi="Arial Narrow"/>
          <w:color w:val="000000"/>
        </w:rPr>
      </w:pPr>
    </w:p>
    <w:p w:rsidR="00F0602C" w:rsidRPr="004F0541" w:rsidRDefault="00F0602C" w:rsidP="005A4FEB">
      <w:pPr>
        <w:ind w:right="-319"/>
        <w:jc w:val="both"/>
        <w:rPr>
          <w:rFonts w:ascii="Arial Narrow" w:hAnsi="Arial Narrow"/>
          <w:color w:val="000000"/>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lastRenderedPageBreak/>
        <w:t>Participation et origine</w:t>
      </w:r>
    </w:p>
    <w:p w:rsidR="005A4FEB" w:rsidRPr="004F0541" w:rsidRDefault="005A4FEB" w:rsidP="005A4FEB">
      <w:pPr>
        <w:ind w:right="-319"/>
        <w:jc w:val="both"/>
        <w:rPr>
          <w:rFonts w:ascii="Arial Narrow" w:hAnsi="Arial Narrow"/>
          <w:color w:val="000000"/>
        </w:rPr>
      </w:pPr>
      <w:r w:rsidRPr="004F0541">
        <w:rPr>
          <w:rFonts w:ascii="Arial Narrow" w:hAnsi="Arial Narrow" w:cs="Arial"/>
        </w:rPr>
        <w:t>La participation au présent Appel d’Offres National est ouverte à égalité de conditions à toutes les Entreprises ou groupement d’entreprise de droit camerounais justifiant des capacités juridiques, techniques et financières dans la réalisation des travaux qui en constituent l’objet</w:t>
      </w:r>
      <w:r w:rsidRPr="004F0541">
        <w:rPr>
          <w:rFonts w:ascii="Arial Narrow" w:hAnsi="Arial Narrow"/>
          <w:color w:val="000000"/>
        </w:rPr>
        <w:t>.</w:t>
      </w:r>
    </w:p>
    <w:p w:rsidR="005A4FEB" w:rsidRPr="004F0541" w:rsidRDefault="005A4FEB" w:rsidP="005A4FEB">
      <w:pPr>
        <w:ind w:right="-319"/>
        <w:jc w:val="both"/>
        <w:rPr>
          <w:rFonts w:ascii="Arial Narrow" w:hAnsi="Arial Narrow"/>
          <w:sz w:val="10"/>
          <w:szCs w:val="10"/>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Financement</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firstLine="567"/>
        <w:jc w:val="both"/>
        <w:rPr>
          <w:rFonts w:ascii="Arial Narrow" w:hAnsi="Arial Narrow" w:cs="Arial"/>
          <w:b/>
          <w:sz w:val="10"/>
          <w:szCs w:val="10"/>
        </w:rPr>
      </w:pPr>
      <w:r w:rsidRPr="004F0541">
        <w:rPr>
          <w:rFonts w:ascii="Arial Narrow" w:hAnsi="Arial Narrow" w:cs="Arial"/>
        </w:rPr>
        <w:t xml:space="preserve">Les prestations, objet du présent Appel d’Offres, sont financées par </w:t>
      </w:r>
      <w:r w:rsidRPr="0071090D">
        <w:rPr>
          <w:rFonts w:ascii="Arial Narrow" w:hAnsi="Arial Narrow" w:cs="Arial"/>
          <w:b/>
        </w:rPr>
        <w:t>le  Fonds d’Intervention Inter Communal (FEICOM)</w:t>
      </w:r>
      <w:r w:rsidRPr="004F0541">
        <w:rPr>
          <w:rFonts w:ascii="Arial Narrow" w:hAnsi="Arial Narrow" w:cs="Arial"/>
        </w:rPr>
        <w:t>, exercice 2024 de la République du Cameroun</w:t>
      </w:r>
      <w:r>
        <w:rPr>
          <w:rFonts w:ascii="Arial Narrow" w:hAnsi="Arial Narrow" w:cs="Arial"/>
        </w:rPr>
        <w:t xml:space="preserve"> et suivant.</w:t>
      </w:r>
    </w:p>
    <w:p w:rsidR="005A4FEB" w:rsidRPr="004F0541" w:rsidRDefault="005A4FEB" w:rsidP="005A4FEB">
      <w:pPr>
        <w:pStyle w:val="Paragraphedeliste"/>
        <w:numPr>
          <w:ilvl w:val="0"/>
          <w:numId w:val="1"/>
        </w:numPr>
        <w:jc w:val="both"/>
        <w:rPr>
          <w:rFonts w:ascii="Arial Narrow" w:hAnsi="Arial Narrow"/>
          <w:b/>
          <w:bCs/>
          <w:color w:val="000000"/>
        </w:rPr>
      </w:pPr>
      <w:r w:rsidRPr="004F0541">
        <w:rPr>
          <w:rFonts w:ascii="Arial Narrow" w:hAnsi="Arial Narrow"/>
          <w:b/>
          <w:bCs/>
          <w:color w:val="000000"/>
        </w:rPr>
        <w:t>Mode de soumission</w:t>
      </w:r>
    </w:p>
    <w:p w:rsidR="005A4FEB" w:rsidRPr="004F0541" w:rsidRDefault="005A4FEB" w:rsidP="005A4FEB">
      <w:pPr>
        <w:pStyle w:val="Paragraphedeliste"/>
        <w:jc w:val="both"/>
        <w:rPr>
          <w:rFonts w:ascii="Arial Narrow" w:hAnsi="Arial Narrow"/>
          <w:b/>
          <w:bCs/>
          <w:color w:val="000000"/>
          <w:sz w:val="10"/>
          <w:szCs w:val="10"/>
        </w:rPr>
      </w:pPr>
    </w:p>
    <w:p w:rsidR="005A4FEB" w:rsidRPr="004F0541" w:rsidRDefault="005A4FEB" w:rsidP="005A4FEB">
      <w:pPr>
        <w:jc w:val="both"/>
        <w:rPr>
          <w:rFonts w:ascii="Arial Narrow" w:hAnsi="Arial Narrow"/>
          <w:color w:val="000000"/>
        </w:rPr>
      </w:pPr>
      <w:r w:rsidRPr="004F0541">
        <w:rPr>
          <w:rFonts w:ascii="Arial Narrow" w:hAnsi="Arial Narrow"/>
          <w:color w:val="000000"/>
        </w:rPr>
        <w:t>Le mode de soumission retenu pour cette consultation est le hors ligne</w:t>
      </w:r>
    </w:p>
    <w:p w:rsidR="005A4FEB" w:rsidRPr="004F0541" w:rsidRDefault="005A4FEB" w:rsidP="005A4FEB">
      <w:pPr>
        <w:jc w:val="both"/>
        <w:rPr>
          <w:rFonts w:ascii="Arial Narrow" w:hAnsi="Arial Narrow"/>
          <w:b/>
          <w:bCs/>
          <w:color w:val="000000"/>
          <w:sz w:val="10"/>
          <w:szCs w:val="10"/>
        </w:rPr>
      </w:pPr>
    </w:p>
    <w:p w:rsidR="005A4FEB" w:rsidRPr="004F0541" w:rsidRDefault="005A4FEB" w:rsidP="005A4FEB">
      <w:pPr>
        <w:pStyle w:val="Paragraphedeliste"/>
        <w:numPr>
          <w:ilvl w:val="0"/>
          <w:numId w:val="1"/>
        </w:numPr>
        <w:jc w:val="both"/>
        <w:rPr>
          <w:rFonts w:ascii="Arial Narrow" w:hAnsi="Arial Narrow"/>
          <w:b/>
          <w:bCs/>
          <w:color w:val="000000"/>
        </w:rPr>
      </w:pPr>
      <w:r w:rsidRPr="004F0541">
        <w:rPr>
          <w:rFonts w:ascii="Arial Narrow" w:hAnsi="Arial Narrow"/>
          <w:b/>
          <w:bCs/>
          <w:color w:val="000000"/>
        </w:rPr>
        <w:t>Cautionnement de soumission</w:t>
      </w:r>
    </w:p>
    <w:p w:rsidR="005A4FEB" w:rsidRPr="004F0541" w:rsidRDefault="005A4FEB" w:rsidP="005A4FEB">
      <w:pPr>
        <w:pStyle w:val="Paragraphedeliste"/>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Chaque soumissionnaire doit joindre à ses pièces administratives un cautionnement de soumission</w:t>
      </w:r>
      <w:r>
        <w:rPr>
          <w:rFonts w:ascii="Arial Narrow" w:hAnsi="Arial Narrow"/>
          <w:color w:val="000000"/>
        </w:rPr>
        <w:t xml:space="preserve"> (timbrée à 1500)</w:t>
      </w:r>
      <w:r w:rsidRPr="004F0541">
        <w:rPr>
          <w:rFonts w:ascii="Arial Narrow" w:hAnsi="Arial Narrow"/>
          <w:color w:val="000000"/>
        </w:rPr>
        <w:t xml:space="preserve"> , acquitté à la main, délivrée par un organisme ou une institution financière agréée par le Ministre chargé des finances pour émettre les cautions dans le domaines des marchés publics dont la liste figure dans la pièce 14 du DAO dont le montant s’élève </w:t>
      </w:r>
      <w:r w:rsidRPr="00E67B2C">
        <w:rPr>
          <w:rFonts w:ascii="Arial Narrow" w:hAnsi="Arial Narrow"/>
        </w:rPr>
        <w:t xml:space="preserve">à </w:t>
      </w:r>
      <w:r w:rsidRPr="00E67B2C">
        <w:rPr>
          <w:rFonts w:ascii="Arial Narrow" w:hAnsi="Arial Narrow"/>
          <w:b/>
        </w:rPr>
        <w:t>400 000 (quatre cent mille) FCFA</w:t>
      </w:r>
      <w:r w:rsidRPr="00E67B2C">
        <w:rPr>
          <w:rFonts w:ascii="Arial Narrow" w:hAnsi="Arial Narrow"/>
        </w:rPr>
        <w:t xml:space="preserve"> </w:t>
      </w:r>
      <w:r w:rsidRPr="004F0541">
        <w:rPr>
          <w:rFonts w:ascii="Arial Narrow" w:hAnsi="Arial Narrow"/>
          <w:iCs/>
          <w:color w:val="000000"/>
        </w:rPr>
        <w:t xml:space="preserve">; </w:t>
      </w:r>
      <w:r w:rsidRPr="004F0541">
        <w:rPr>
          <w:rFonts w:ascii="Arial Narrow" w:hAnsi="Arial Narrow"/>
          <w:color w:val="000000"/>
        </w:rPr>
        <w:t xml:space="preserve">et valable jusqu'à trente (30) jours au-delà de la date initiale de validité des offres. </w:t>
      </w:r>
      <w:r w:rsidRPr="004F0541">
        <w:rPr>
          <w:rFonts w:ascii="Arial Narrow" w:hAnsi="Arial Narrow"/>
          <w:b/>
          <w:i/>
          <w:color w:val="000000"/>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r w:rsidRPr="004F0541">
        <w:rPr>
          <w:rFonts w:ascii="Arial Narrow" w:hAnsi="Arial Narrow"/>
          <w:color w:val="000000"/>
        </w:rPr>
        <w:t>. Une caution de soumission produite mais n'ayant aucun rapport avec la consultation concernée est considérée comme absente. La caution de soumission présentée par un soumissionnaire au cours de la séance d’ouve</w:t>
      </w:r>
      <w:r>
        <w:rPr>
          <w:rFonts w:ascii="Arial Narrow" w:hAnsi="Arial Narrow"/>
          <w:color w:val="000000"/>
        </w:rPr>
        <w:t>rture des plis est irrecevable.</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Consultation du Dossier d'Appel d'Offres</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2C59E8" w:rsidRDefault="005A4FEB" w:rsidP="005A4FEB">
      <w:pPr>
        <w:ind w:right="-319"/>
        <w:jc w:val="both"/>
        <w:rPr>
          <w:rFonts w:ascii="Arial Narrow" w:hAnsi="Arial Narrow"/>
          <w:color w:val="000000"/>
        </w:rPr>
      </w:pPr>
      <w:r w:rsidRPr="004F0541">
        <w:rPr>
          <w:rFonts w:ascii="Arial Narrow" w:hAnsi="Arial Narrow"/>
          <w:color w:val="000000"/>
        </w:rPr>
        <w:t xml:space="preserve">Le dossier physique peut être consulté gratuitement dans les services du MO aux heures ouvrables à la </w:t>
      </w:r>
      <w:r w:rsidRPr="004F0541">
        <w:rPr>
          <w:rFonts w:ascii="Arial Narrow" w:hAnsi="Arial Narrow"/>
          <w:b/>
          <w:color w:val="000000"/>
        </w:rPr>
        <w:t xml:space="preserve">Structure Interne de Gestion Administrative des Marchés Publics de la Commune de </w:t>
      </w:r>
      <w:proofErr w:type="spellStart"/>
      <w:r w:rsidRPr="004F0541">
        <w:rPr>
          <w:rFonts w:ascii="Arial Narrow" w:hAnsi="Arial Narrow"/>
          <w:b/>
          <w:color w:val="000000"/>
        </w:rPr>
        <w:t>Mengong</w:t>
      </w:r>
      <w:proofErr w:type="spellEnd"/>
      <w:r w:rsidRPr="004F0541">
        <w:rPr>
          <w:rFonts w:ascii="Arial Narrow" w:hAnsi="Arial Narrow"/>
          <w:b/>
          <w:color w:val="000000"/>
        </w:rPr>
        <w:t xml:space="preserve">, porte numéro 01, B.P. 48 </w:t>
      </w:r>
      <w:proofErr w:type="spellStart"/>
      <w:r w:rsidRPr="004F0541">
        <w:rPr>
          <w:rFonts w:ascii="Arial Narrow" w:hAnsi="Arial Narrow"/>
          <w:b/>
          <w:color w:val="000000"/>
        </w:rPr>
        <w:t>Mengong</w:t>
      </w:r>
      <w:proofErr w:type="spellEnd"/>
      <w:r w:rsidRPr="004F0541">
        <w:rPr>
          <w:rFonts w:ascii="Arial Narrow" w:hAnsi="Arial Narrow"/>
          <w:color w:val="000000"/>
        </w:rPr>
        <w:t>, Tél : 696 33 34 31/696 38 29 76, d</w:t>
      </w:r>
      <w:r>
        <w:rPr>
          <w:rFonts w:ascii="Arial Narrow" w:hAnsi="Arial Narrow"/>
          <w:color w:val="000000"/>
        </w:rPr>
        <w:t>ès publication du présent avis.</w:t>
      </w:r>
    </w:p>
    <w:p w:rsidR="005A4FEB" w:rsidRPr="004F0541" w:rsidRDefault="005A4FEB" w:rsidP="005A4FEB">
      <w:pPr>
        <w:pStyle w:val="Paragraphedeliste"/>
        <w:numPr>
          <w:ilvl w:val="0"/>
          <w:numId w:val="1"/>
        </w:numPr>
        <w:ind w:right="-319"/>
        <w:jc w:val="both"/>
        <w:rPr>
          <w:rFonts w:ascii="Arial Narrow" w:hAnsi="Arial Narrow"/>
          <w:b/>
          <w:bCs/>
        </w:rPr>
      </w:pPr>
      <w:r w:rsidRPr="004F0541">
        <w:rPr>
          <w:rFonts w:ascii="Arial Narrow" w:hAnsi="Arial Narrow"/>
          <w:b/>
          <w:bCs/>
        </w:rPr>
        <w:t>Acquisition du Dossier d'Appel d'Offres</w:t>
      </w:r>
    </w:p>
    <w:p w:rsidR="005A4FEB" w:rsidRPr="004F0541" w:rsidRDefault="005A4FEB" w:rsidP="005A4FEB">
      <w:pPr>
        <w:pStyle w:val="Paragraphedeliste"/>
        <w:ind w:right="-319"/>
        <w:jc w:val="both"/>
        <w:rPr>
          <w:rFonts w:ascii="Arial Narrow" w:hAnsi="Arial Narrow"/>
          <w:b/>
          <w:bCs/>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La version physique du dossier d’appel d’offres peut être obtenue à la Structure Interne de Gestion Administrative des Marchés Publics de la Commune de </w:t>
      </w:r>
      <w:proofErr w:type="spellStart"/>
      <w:r w:rsidRPr="004F0541">
        <w:rPr>
          <w:rFonts w:ascii="Arial Narrow" w:hAnsi="Arial Narrow"/>
          <w:color w:val="000000"/>
        </w:rPr>
        <w:t>Mengong</w:t>
      </w:r>
      <w:proofErr w:type="spellEnd"/>
      <w:r w:rsidRPr="004F0541">
        <w:rPr>
          <w:rFonts w:ascii="Arial Narrow" w:hAnsi="Arial Narrow"/>
          <w:color w:val="000000"/>
        </w:rPr>
        <w:t xml:space="preserve">, porte numéro 01, B.P. 48 </w:t>
      </w:r>
      <w:proofErr w:type="spellStart"/>
      <w:r w:rsidRPr="004F0541">
        <w:rPr>
          <w:rFonts w:ascii="Arial Narrow" w:hAnsi="Arial Narrow"/>
          <w:color w:val="000000"/>
        </w:rPr>
        <w:t>Mengong</w:t>
      </w:r>
      <w:proofErr w:type="spellEnd"/>
      <w:r w:rsidRPr="004F0541">
        <w:rPr>
          <w:rFonts w:ascii="Arial Narrow" w:hAnsi="Arial Narrow"/>
          <w:color w:val="000000"/>
        </w:rPr>
        <w:t xml:space="preserve">, Tél : 696 33 34 31/696 38 29 76 dès publication du présent avis, contre présentation de l’original de la quittance de versement de la somme non remboursable de </w:t>
      </w:r>
      <w:r w:rsidRPr="002C59E8">
        <w:rPr>
          <w:rFonts w:ascii="Arial Narrow" w:hAnsi="Arial Narrow"/>
          <w:b/>
          <w:color w:val="000000"/>
        </w:rPr>
        <w:t>Cinquante Mille (50 000) Francs CFA</w:t>
      </w:r>
      <w:r w:rsidRPr="004F0541">
        <w:rPr>
          <w:rFonts w:ascii="Arial Narrow" w:hAnsi="Arial Narrow"/>
          <w:color w:val="000000"/>
        </w:rPr>
        <w:t xml:space="preserve"> représentant les frais d’acquisition du dossier, payables à la Recette Municipale de </w:t>
      </w:r>
      <w:proofErr w:type="spellStart"/>
      <w:r w:rsidRPr="004F0541">
        <w:rPr>
          <w:rFonts w:ascii="Arial Narrow" w:hAnsi="Arial Narrow"/>
          <w:color w:val="000000"/>
        </w:rPr>
        <w:t>Mengong</w:t>
      </w:r>
      <w:proofErr w:type="spellEnd"/>
      <w:r w:rsidRPr="004F0541">
        <w:rPr>
          <w:rFonts w:ascii="Arial Narrow" w:hAnsi="Arial Narrow"/>
          <w:color w:val="000000"/>
        </w:rPr>
        <w:t>. La copie du reçu de ce versement sera jointe au dossier de soumission.</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ab/>
        <w:t>Lors du retrait du DAO, les soumissionnaires devront se faire enregistrer en laissant leur adresse complète (B.P., Fax, e-mail, téléphone, etc.)</w:t>
      </w:r>
    </w:p>
    <w:p w:rsidR="005A4FEB" w:rsidRPr="004F0541" w:rsidRDefault="005A4FEB" w:rsidP="005A4FEB">
      <w:pPr>
        <w:ind w:right="-319"/>
        <w:jc w:val="both"/>
        <w:rPr>
          <w:rFonts w:ascii="Arial Narrow" w:hAnsi="Arial Narrow"/>
          <w:color w:val="000000"/>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Remise des offres</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bCs/>
          <w:iCs/>
          <w:color w:val="000000"/>
        </w:rPr>
      </w:pPr>
      <w:r w:rsidRPr="004F0541">
        <w:rPr>
          <w:rFonts w:ascii="Arial Narrow" w:hAnsi="Arial Narrow"/>
          <w:bCs/>
          <w:iCs/>
          <w:color w:val="000000"/>
        </w:rPr>
        <w:t xml:space="preserve">Chaque offre rédigée en Français ou en Anglais en Sept (07) exemplaires dont un (01) original et six (06) copies marquées comme tels, devra parvenir, à </w:t>
      </w:r>
      <w:r w:rsidRPr="004F0541">
        <w:rPr>
          <w:rFonts w:ascii="Arial Narrow" w:hAnsi="Arial Narrow"/>
          <w:b/>
          <w:bCs/>
          <w:iCs/>
          <w:color w:val="000000"/>
        </w:rPr>
        <w:t xml:space="preserve">la Structure Interne de Gestion Administrative des Marchés Publics de la Commune de </w:t>
      </w:r>
      <w:proofErr w:type="spellStart"/>
      <w:r w:rsidRPr="004F0541">
        <w:rPr>
          <w:rFonts w:ascii="Arial Narrow" w:hAnsi="Arial Narrow"/>
          <w:b/>
          <w:bCs/>
          <w:iCs/>
          <w:color w:val="000000"/>
        </w:rPr>
        <w:t>Mengong</w:t>
      </w:r>
      <w:proofErr w:type="spellEnd"/>
      <w:r w:rsidRPr="004F0541">
        <w:rPr>
          <w:rFonts w:ascii="Arial Narrow" w:hAnsi="Arial Narrow"/>
          <w:b/>
          <w:bCs/>
          <w:iCs/>
          <w:color w:val="000000"/>
        </w:rPr>
        <w:t xml:space="preserve">, porte 01, Boite Postale 48 </w:t>
      </w:r>
      <w:proofErr w:type="spellStart"/>
      <w:r w:rsidRPr="004F0541">
        <w:rPr>
          <w:rFonts w:ascii="Arial Narrow" w:hAnsi="Arial Narrow"/>
          <w:b/>
          <w:bCs/>
          <w:iCs/>
          <w:color w:val="000000"/>
        </w:rPr>
        <w:t>Mengong</w:t>
      </w:r>
      <w:proofErr w:type="spellEnd"/>
      <w:r w:rsidRPr="004F0541">
        <w:rPr>
          <w:rFonts w:ascii="Arial Narrow" w:hAnsi="Arial Narrow"/>
          <w:b/>
          <w:bCs/>
          <w:iCs/>
          <w:color w:val="000000"/>
        </w:rPr>
        <w:t xml:space="preserve">, au plus tard le </w:t>
      </w:r>
      <w:r w:rsidRPr="00F47212">
        <w:rPr>
          <w:rFonts w:ascii="Arial Narrow" w:hAnsi="Arial Narrow"/>
          <w:b/>
          <w:bCs/>
          <w:iCs/>
        </w:rPr>
        <w:t>22/11/2024, à 12 heures</w:t>
      </w:r>
      <w:r w:rsidRPr="00395E36">
        <w:rPr>
          <w:rFonts w:ascii="Arial Narrow" w:hAnsi="Arial Narrow"/>
          <w:bCs/>
          <w:iCs/>
          <w:color w:val="FF0000"/>
        </w:rPr>
        <w:t xml:space="preserve">, </w:t>
      </w:r>
      <w:r w:rsidRPr="004F0541">
        <w:rPr>
          <w:rFonts w:ascii="Arial Narrow" w:hAnsi="Arial Narrow"/>
          <w:bCs/>
          <w:iCs/>
          <w:color w:val="000000"/>
        </w:rPr>
        <w:t xml:space="preserve">heure locale et devra porter la mention suivante : </w:t>
      </w:r>
    </w:p>
    <w:p w:rsidR="005A4FEB" w:rsidRDefault="005A4FEB" w:rsidP="005A4FEB">
      <w:pPr>
        <w:ind w:right="-319"/>
        <w:jc w:val="center"/>
        <w:rPr>
          <w:rFonts w:ascii="Arial Narrow" w:hAnsi="Arial Narrow"/>
          <w:b/>
          <w:bCs/>
          <w:iCs/>
          <w:color w:val="000000"/>
        </w:rPr>
      </w:pPr>
      <w:r w:rsidRPr="00F47212">
        <w:rPr>
          <w:rFonts w:ascii="Arial Narrow" w:hAnsi="Arial Narrow"/>
          <w:b/>
          <w:bCs/>
          <w:iCs/>
          <w:sz w:val="18"/>
        </w:rPr>
        <w:t>AVIS D’APPEL D’OFFRES NATIONAL OUVERT EN PROCEDURE D’URGENCE N°009/AONO/PU/C.MNG/CIPM/2024 DU 22/10/2024 POUR LES TRAVAUX DE  CONSTRUCTION D’UNE UNITE DE PRODUCTION DE LA FARINE INFANTILE, A MENGONG DANS LA COMMUNE DE MENGONG, DEPARTEMENT DE LA MVILA, REGION DU SUD</w:t>
      </w:r>
      <w:r w:rsidRPr="00F47212">
        <w:rPr>
          <w:rFonts w:ascii="Arial Narrow" w:hAnsi="Arial Narrow"/>
          <w:bCs/>
          <w:iCs/>
          <w:color w:val="000000"/>
        </w:rPr>
        <w:t>.</w:t>
      </w:r>
    </w:p>
    <w:p w:rsidR="005A4FEB" w:rsidRPr="004F0541" w:rsidRDefault="005A4FEB" w:rsidP="005A4FEB">
      <w:pPr>
        <w:ind w:right="-319"/>
        <w:jc w:val="center"/>
        <w:rPr>
          <w:rFonts w:ascii="Arial Narrow" w:hAnsi="Arial Narrow"/>
          <w:b/>
          <w:bCs/>
          <w:iCs/>
          <w:color w:val="000000"/>
        </w:rPr>
      </w:pPr>
      <w:r w:rsidRPr="004F0541">
        <w:rPr>
          <w:rFonts w:ascii="Arial Narrow" w:hAnsi="Arial Narrow"/>
          <w:b/>
          <w:bCs/>
          <w:iCs/>
          <w:color w:val="000000"/>
        </w:rPr>
        <w:t>A n’ouvrir qu’en séance de dépouillement ».</w:t>
      </w:r>
    </w:p>
    <w:p w:rsidR="005A4FEB" w:rsidRPr="004F0541" w:rsidRDefault="005A4FEB" w:rsidP="005A4FEB">
      <w:pPr>
        <w:ind w:right="-319"/>
        <w:jc w:val="both"/>
        <w:rPr>
          <w:rFonts w:ascii="Arial Narrow" w:hAnsi="Arial Narrow"/>
          <w:b/>
          <w:bCs/>
          <w:iCs/>
          <w:color w:val="000000"/>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Recevabilité des plis</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Les pièces administratives, l'offre technique et l'offre financière doivent être placées dans des enveloppes différentes séparées et remises sous pli scellé. Seront irrecevables par le Maître d’Ouvrage :</w:t>
      </w:r>
    </w:p>
    <w:p w:rsidR="005A4FEB" w:rsidRPr="004F0541" w:rsidRDefault="005A4FEB" w:rsidP="005A4FEB">
      <w:pPr>
        <w:ind w:right="-319"/>
        <w:jc w:val="both"/>
        <w:rPr>
          <w:rFonts w:ascii="Arial Narrow" w:hAnsi="Arial Narrow"/>
          <w:color w:val="00000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lastRenderedPageBreak/>
        <w:t>• Les plis portant les indications sur l'identité du soumissionnaire ;</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Les plis parvenus postérieurement aux dates et heures limites de dépôt ;</w:t>
      </w:r>
    </w:p>
    <w:p w:rsidR="005A4FEB" w:rsidRPr="004F0541" w:rsidRDefault="005A4FEB" w:rsidP="005A4FEB">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Les plis non-conformes au mode de soumission.</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les plis sans indication de l’identité de l’Appel d’Offres ;</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Le non-respect du nombre d’exemplaires indiqué dans le RPAO ou offre uniquement en copies.</w:t>
      </w:r>
    </w:p>
    <w:p w:rsidR="005A4FEB" w:rsidRPr="004F0541" w:rsidRDefault="005A4FEB" w:rsidP="005A4FEB">
      <w:pPr>
        <w:ind w:right="-319"/>
        <w:jc w:val="both"/>
        <w:rPr>
          <w:rFonts w:ascii="Arial Narrow" w:hAnsi="Arial Narrow"/>
          <w:color w:val="000000"/>
          <w:sz w:val="10"/>
          <w:szCs w:val="10"/>
        </w:rPr>
      </w:pPr>
    </w:p>
    <w:p w:rsidR="005A4FEB" w:rsidRPr="00F0602C" w:rsidRDefault="005A4FEB" w:rsidP="005A4FEB">
      <w:pPr>
        <w:ind w:right="-319"/>
        <w:jc w:val="both"/>
        <w:rPr>
          <w:rFonts w:ascii="Arial Narrow" w:hAnsi="Arial Narrow"/>
          <w:color w:val="000000"/>
        </w:rPr>
      </w:pPr>
      <w:r w:rsidRPr="004F0541">
        <w:rPr>
          <w:rFonts w:ascii="Arial Narrow" w:hAnsi="Arial Narrow"/>
          <w:b/>
          <w:bCs/>
          <w:color w:val="00000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4F0541">
        <w:rPr>
          <w:rFonts w:ascii="Arial Narrow" w:hAnsi="Arial Narrow"/>
          <w:color w:val="000000"/>
        </w:rPr>
        <w:t>Une caution de soumission produite mais n'ayant aucun rapport avec la consultation concernée est considérée comme absente. La caution de soumission présentée par un soumissionnaire au cours de la séance d’ouve</w:t>
      </w:r>
      <w:r w:rsidR="00F0602C">
        <w:rPr>
          <w:rFonts w:ascii="Arial Narrow" w:hAnsi="Arial Narrow"/>
          <w:color w:val="000000"/>
        </w:rPr>
        <w:t>rture des plis est irrecevable.</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Ouverture des plis</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L’ouverture </w:t>
      </w:r>
      <w:r w:rsidRPr="004F0541">
        <w:rPr>
          <w:rFonts w:ascii="Arial Narrow" w:hAnsi="Arial Narrow"/>
          <w:iCs/>
          <w:color w:val="000000"/>
        </w:rPr>
        <w:t xml:space="preserve">des plis se fait en un temps </w:t>
      </w:r>
      <w:r w:rsidRPr="004F0541">
        <w:rPr>
          <w:rFonts w:ascii="Arial Narrow" w:hAnsi="Arial Narrow"/>
          <w:color w:val="000000"/>
        </w:rPr>
        <w:t xml:space="preserve">et aura lieu </w:t>
      </w:r>
      <w:r w:rsidRPr="006366C8">
        <w:rPr>
          <w:rFonts w:ascii="Arial Narrow" w:hAnsi="Arial Narrow"/>
          <w:b/>
        </w:rPr>
        <w:t>le 22/11/2024 à 13 heures</w:t>
      </w:r>
      <w:r w:rsidRPr="006366C8">
        <w:rPr>
          <w:rFonts w:ascii="Arial Narrow" w:hAnsi="Arial Narrow"/>
        </w:rPr>
        <w:t xml:space="preserve"> </w:t>
      </w:r>
      <w:r w:rsidRPr="004F0541">
        <w:rPr>
          <w:rFonts w:ascii="Arial Narrow" w:hAnsi="Arial Narrow"/>
          <w:color w:val="000000"/>
        </w:rPr>
        <w:t xml:space="preserve">par la Commission Interne de Passation des Marchés </w:t>
      </w:r>
      <w:r w:rsidRPr="004F0541">
        <w:rPr>
          <w:rFonts w:ascii="Arial Narrow" w:hAnsi="Arial Narrow"/>
          <w:iCs/>
          <w:color w:val="000000"/>
        </w:rPr>
        <w:t xml:space="preserve">de </w:t>
      </w:r>
      <w:proofErr w:type="spellStart"/>
      <w:r w:rsidRPr="004F0541">
        <w:rPr>
          <w:rFonts w:ascii="Arial Narrow" w:hAnsi="Arial Narrow"/>
          <w:iCs/>
          <w:color w:val="000000"/>
        </w:rPr>
        <w:t>Mengong</w:t>
      </w:r>
      <w:proofErr w:type="spellEnd"/>
      <w:r w:rsidRPr="004F0541">
        <w:rPr>
          <w:rFonts w:ascii="Arial Narrow" w:hAnsi="Arial Narrow"/>
          <w:iCs/>
          <w:color w:val="000000"/>
        </w:rPr>
        <w:t xml:space="preserve"> </w:t>
      </w:r>
      <w:r w:rsidRPr="004F0541">
        <w:rPr>
          <w:rFonts w:ascii="Arial Narrow" w:hAnsi="Arial Narrow"/>
          <w:color w:val="000000"/>
        </w:rPr>
        <w:t xml:space="preserve">dans la salle de conférences de l’hôtel de ville de </w:t>
      </w:r>
      <w:proofErr w:type="spellStart"/>
      <w:r w:rsidRPr="004F0541">
        <w:rPr>
          <w:rFonts w:ascii="Arial Narrow" w:hAnsi="Arial Narrow"/>
          <w:color w:val="000000"/>
        </w:rPr>
        <w:t>Mengong</w:t>
      </w:r>
      <w:proofErr w:type="spellEnd"/>
      <w:r w:rsidRPr="004F0541">
        <w:rPr>
          <w:rFonts w:ascii="Arial Narrow" w:hAnsi="Arial Narrow"/>
          <w:color w:val="000000"/>
        </w:rPr>
        <w:t>.</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Seuls les soumissionnaires peuvent assister à cette séance d'ouverture ou s'y faire représenter par une seule personne de leur choix dûment mandatée même en cas de groupement d’entreprises.</w:t>
      </w:r>
    </w:p>
    <w:p w:rsidR="005A4FEB" w:rsidRPr="004F0541" w:rsidRDefault="005A4FEB" w:rsidP="005A4FEB">
      <w:pPr>
        <w:ind w:right="-319"/>
        <w:jc w:val="both"/>
        <w:rPr>
          <w:rFonts w:ascii="Arial Narrow" w:hAnsi="Arial Narrow"/>
          <w:b/>
          <w:bCs/>
          <w:color w:val="000000"/>
        </w:rPr>
      </w:pPr>
      <w:r w:rsidRPr="004F0541">
        <w:rPr>
          <w:rFonts w:ascii="Arial Narrow" w:hAnsi="Arial Narrow"/>
          <w:b/>
          <w:bCs/>
          <w:color w:val="00000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En cas d’absence ou de non-conformité d’une pièce du dossier administratif lors de l’ouverture des plis, après un délai de 48 heures accordées par la Commission, l'offre sera rejetée.</w:t>
      </w:r>
    </w:p>
    <w:p w:rsidR="005A4FEB" w:rsidRPr="00E67B2C" w:rsidRDefault="005A4FEB" w:rsidP="005A4FEB">
      <w:pPr>
        <w:ind w:right="-319"/>
        <w:jc w:val="both"/>
        <w:rPr>
          <w:rFonts w:ascii="Arial Narrow" w:hAnsi="Arial Narrow"/>
          <w:color w:val="000000"/>
          <w:sz w:val="16"/>
          <w:szCs w:val="16"/>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Critères d’évaluation</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iCs/>
          <w:color w:val="000000"/>
        </w:rPr>
      </w:pPr>
      <w:r w:rsidRPr="004F0541">
        <w:rPr>
          <w:rFonts w:ascii="Arial Narrow" w:hAnsi="Arial Narrow"/>
          <w:iCs/>
          <w:color w:val="000000"/>
        </w:rPr>
        <w:t>Les critères d’évaluation sont de deux types : les critères éliminatoires et les critères essentiels. Un critère ne peut être à la fois éliminatoire et essentiel.</w:t>
      </w:r>
    </w:p>
    <w:p w:rsidR="005A4FEB" w:rsidRPr="00E67B2C" w:rsidRDefault="005A4FEB" w:rsidP="005A4FEB">
      <w:pPr>
        <w:ind w:right="-319"/>
        <w:jc w:val="both"/>
        <w:rPr>
          <w:rFonts w:ascii="Arial Narrow" w:hAnsi="Arial Narrow"/>
          <w:iCs/>
          <w:color w:val="000000"/>
          <w:sz w:val="16"/>
          <w:szCs w:val="16"/>
        </w:rPr>
      </w:pPr>
    </w:p>
    <w:p w:rsidR="005A4FEB" w:rsidRPr="004F0541" w:rsidRDefault="005A4FEB" w:rsidP="005A4FEB">
      <w:pPr>
        <w:pStyle w:val="Paragraphedeliste"/>
        <w:numPr>
          <w:ilvl w:val="1"/>
          <w:numId w:val="1"/>
        </w:numPr>
        <w:ind w:right="-319"/>
        <w:jc w:val="both"/>
        <w:rPr>
          <w:rFonts w:ascii="Arial Narrow" w:hAnsi="Arial Narrow"/>
          <w:b/>
          <w:bCs/>
          <w:color w:val="000000"/>
        </w:rPr>
      </w:pPr>
      <w:r w:rsidRPr="004F0541">
        <w:rPr>
          <w:rFonts w:ascii="Arial Narrow" w:hAnsi="Arial Narrow"/>
          <w:b/>
          <w:bCs/>
          <w:color w:val="000000"/>
        </w:rPr>
        <w:t>Critères éliminatoires</w:t>
      </w:r>
    </w:p>
    <w:p w:rsidR="005A4FEB" w:rsidRPr="004F0541" w:rsidRDefault="005A4FEB" w:rsidP="005A4FEB">
      <w:pPr>
        <w:pStyle w:val="Paragraphedeliste"/>
        <w:ind w:left="795"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iCs/>
          <w:color w:val="000000"/>
        </w:rPr>
        <w:t>Les critères éliminatoires dans le cadre de cet appel d’offres sont :</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L’absence du cautionnement de soumission à l’ouverture des plis;</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La non -production au-delà du délai de 48 h après l’ouverture des plis, d’une pièce du dossier</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Administratif jugée non conforme ou absente lors de l’ouverture des plis, (excepté le cautionnement de</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Soumission);</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Les fausses déclarations, manœuvres frauduleuses ou des pièces falsifiées ;</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 </w:t>
      </w:r>
      <w:r>
        <w:rPr>
          <w:rFonts w:ascii="Arial Narrow" w:hAnsi="Arial Narrow"/>
          <w:color w:val="000000"/>
        </w:rPr>
        <w:t xml:space="preserve">L’absence d’au moins </w:t>
      </w:r>
      <w:r w:rsidRPr="004F0541">
        <w:rPr>
          <w:rFonts w:ascii="Arial Narrow" w:hAnsi="Arial Narrow"/>
          <w:color w:val="000000"/>
        </w:rPr>
        <w:t xml:space="preserve"> 70 critères essentiels ;</w:t>
      </w:r>
    </w:p>
    <w:p w:rsidR="005A4FEB" w:rsidRPr="004F0541" w:rsidRDefault="005A4FEB" w:rsidP="005A4FEB">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de la déclaration sur l’honneur de non abandon des chantiers au cours des trois dernières</w:t>
      </w:r>
    </w:p>
    <w:p w:rsidR="005A4FEB" w:rsidRPr="004F0541" w:rsidRDefault="005A4FEB" w:rsidP="005A4FEB">
      <w:pPr>
        <w:ind w:right="-319"/>
        <w:jc w:val="both"/>
        <w:rPr>
          <w:rFonts w:ascii="Arial Narrow" w:hAnsi="Arial Narrow"/>
          <w:iCs/>
          <w:color w:val="000000"/>
        </w:rPr>
      </w:pPr>
      <w:r w:rsidRPr="004F0541">
        <w:rPr>
          <w:rFonts w:ascii="Arial Narrow" w:hAnsi="Arial Narrow"/>
          <w:iCs/>
          <w:color w:val="000000"/>
        </w:rPr>
        <w:t>Années ;</w:t>
      </w:r>
    </w:p>
    <w:p w:rsidR="005A4FEB" w:rsidRPr="004F0541" w:rsidRDefault="005A4FEB" w:rsidP="005A4FEB">
      <w:pPr>
        <w:ind w:right="-319"/>
        <w:jc w:val="both"/>
        <w:rPr>
          <w:rFonts w:ascii="Arial Narrow" w:hAnsi="Arial Narrow"/>
          <w:iCs/>
          <w:color w:val="000000"/>
        </w:rPr>
      </w:pPr>
      <w:r w:rsidRPr="004F0541">
        <w:rPr>
          <w:rFonts w:ascii="Arial Narrow" w:hAnsi="Arial Narrow"/>
          <w:color w:val="000000"/>
        </w:rPr>
        <w:t xml:space="preserve">▪ </w:t>
      </w:r>
      <w:r w:rsidRPr="004F0541">
        <w:rPr>
          <w:rFonts w:ascii="Arial Narrow" w:hAnsi="Arial Narrow"/>
          <w:iCs/>
          <w:color w:val="000000"/>
        </w:rPr>
        <w:t>L’absence d’un prix unitaire quantifié dans l’offre financière ;</w:t>
      </w: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 </w:t>
      </w:r>
      <w:r w:rsidRPr="00367A9B">
        <w:rPr>
          <w:rFonts w:ascii="Arial Narrow" w:hAnsi="Arial Narrow"/>
          <w:color w:val="000000"/>
        </w:rPr>
        <w:t>De l’absence de possession d’un compacteur manuel, d’au moins un matériel de topogra</w:t>
      </w:r>
      <w:r>
        <w:rPr>
          <w:rFonts w:ascii="Arial Narrow" w:hAnsi="Arial Narrow"/>
          <w:color w:val="000000"/>
        </w:rPr>
        <w:t>phie (en propre ou en location)</w:t>
      </w:r>
      <w:r w:rsidRPr="004F0541">
        <w:rPr>
          <w:rFonts w:ascii="Arial Narrow" w:hAnsi="Arial Narrow"/>
          <w:color w:val="000000"/>
        </w:rPr>
        <w:t>;</w:t>
      </w:r>
    </w:p>
    <w:p w:rsidR="005A4FEB" w:rsidRPr="004F0541" w:rsidRDefault="005A4FEB" w:rsidP="005A4FEB">
      <w:pPr>
        <w:ind w:right="-319"/>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d’un élément de l’offre financière (la Soumission, les BPU, le DQE) ;</w:t>
      </w:r>
    </w:p>
    <w:p w:rsidR="005A4FEB" w:rsidRPr="004F0541" w:rsidRDefault="005A4FEB" w:rsidP="005A4FEB">
      <w:pPr>
        <w:ind w:right="-319"/>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de la charte d’intégrité datée et signée ;</w:t>
      </w:r>
    </w:p>
    <w:p w:rsidR="005A4FEB" w:rsidRDefault="005A4FEB" w:rsidP="005A4FEB">
      <w:pPr>
        <w:ind w:right="-460"/>
        <w:jc w:val="both"/>
        <w:rPr>
          <w:rFonts w:ascii="Arial Narrow" w:hAnsi="Arial Narrow"/>
          <w:color w:val="000000"/>
        </w:rPr>
      </w:pPr>
      <w:r w:rsidRPr="004F0541">
        <w:rPr>
          <w:rFonts w:ascii="Arial Narrow" w:hAnsi="Arial Narrow"/>
          <w:color w:val="221F1F"/>
        </w:rPr>
        <w:t xml:space="preserve">▪ </w:t>
      </w:r>
      <w:r w:rsidRPr="004F0541">
        <w:rPr>
          <w:rFonts w:ascii="Arial Narrow" w:hAnsi="Arial Narrow"/>
          <w:color w:val="000000"/>
        </w:rPr>
        <w:t>L’absence de la déclaration d’engagement au respect des clauses environnementales et sociales datée et signée</w:t>
      </w:r>
      <w:r>
        <w:rPr>
          <w:rFonts w:ascii="Arial Narrow" w:hAnsi="Arial Narrow"/>
          <w:color w:val="000000"/>
        </w:rPr>
        <w:t>;</w:t>
      </w:r>
    </w:p>
    <w:p w:rsidR="00F0602C" w:rsidRDefault="00F0602C" w:rsidP="005A4FEB">
      <w:pPr>
        <w:ind w:right="-460"/>
        <w:jc w:val="both"/>
        <w:rPr>
          <w:rFonts w:ascii="Arial Narrow" w:hAnsi="Arial Narrow"/>
          <w:color w:val="000000"/>
        </w:rPr>
      </w:pPr>
    </w:p>
    <w:p w:rsidR="00F0602C" w:rsidRPr="004F0541" w:rsidRDefault="00F0602C" w:rsidP="005A4FEB">
      <w:pPr>
        <w:ind w:right="-460"/>
        <w:jc w:val="both"/>
        <w:rPr>
          <w:rFonts w:ascii="Arial Narrow" w:hAnsi="Arial Narrow"/>
          <w:color w:val="000000"/>
        </w:rPr>
      </w:pPr>
    </w:p>
    <w:p w:rsidR="005A4FEB" w:rsidRPr="004F0541" w:rsidRDefault="005A4FEB" w:rsidP="005A4FEB">
      <w:pPr>
        <w:ind w:right="-319"/>
        <w:jc w:val="both"/>
        <w:rPr>
          <w:rFonts w:ascii="Arial Narrow" w:hAnsi="Arial Narrow"/>
          <w:b/>
          <w:bCs/>
          <w:color w:val="000000"/>
        </w:rPr>
      </w:pPr>
      <w:r w:rsidRPr="004F0541">
        <w:rPr>
          <w:rFonts w:ascii="Arial Narrow" w:hAnsi="Arial Narrow"/>
          <w:b/>
          <w:bCs/>
          <w:color w:val="000000"/>
        </w:rPr>
        <w:lastRenderedPageBreak/>
        <w:t>15.2. Critères essentiels</w:t>
      </w:r>
    </w:p>
    <w:p w:rsidR="005A4FEB" w:rsidRPr="004F0541" w:rsidRDefault="005A4FEB" w:rsidP="005A4FEB">
      <w:pPr>
        <w:ind w:right="-319"/>
        <w:jc w:val="both"/>
        <w:rPr>
          <w:rFonts w:ascii="Arial Narrow" w:hAnsi="Arial Narrow" w:cs="Arial"/>
          <w:bCs/>
        </w:rPr>
      </w:pPr>
      <w:r w:rsidRPr="004F0541">
        <w:rPr>
          <w:rFonts w:ascii="Arial Narrow" w:hAnsi="Arial Narrow" w:cs="Arial"/>
          <w:bCs/>
        </w:rPr>
        <w:t>Le système de notation des offres est le mode binaire (oui/non). L’évaluation des offres techniques se fera suivant les critères essentiels ci-après définies :</w:t>
      </w:r>
    </w:p>
    <w:p w:rsidR="005A4FEB" w:rsidRPr="004F0541" w:rsidRDefault="005A4FEB" w:rsidP="005A4FEB">
      <w:pPr>
        <w:ind w:right="-319"/>
        <w:jc w:val="both"/>
        <w:rPr>
          <w:rFonts w:ascii="Arial Narrow" w:hAnsi="Arial Narrow" w:cs="Arial"/>
          <w:bCs/>
          <w:sz w:val="10"/>
          <w:szCs w:val="10"/>
        </w:rPr>
      </w:pPr>
    </w:p>
    <w:p w:rsidR="005A4FEB" w:rsidRPr="004F0541" w:rsidRDefault="005A4FEB" w:rsidP="005A4FEB">
      <w:pPr>
        <w:numPr>
          <w:ilvl w:val="0"/>
          <w:numId w:val="3"/>
        </w:numPr>
        <w:ind w:right="-319"/>
        <w:jc w:val="both"/>
        <w:rPr>
          <w:rFonts w:ascii="Arial Narrow" w:hAnsi="Arial Narrow" w:cs="Arial"/>
          <w:bCs/>
          <w:lang w:bidi="en-US"/>
        </w:rPr>
      </w:pPr>
      <w:r w:rsidRPr="004F0541">
        <w:rPr>
          <w:rFonts w:ascii="Arial Narrow" w:hAnsi="Arial Narrow" w:cs="Arial"/>
          <w:bCs/>
          <w:lang w:bidi="en-US"/>
        </w:rPr>
        <w:t xml:space="preserve">la </w:t>
      </w:r>
      <w:r w:rsidRPr="004F0541">
        <w:rPr>
          <w:rFonts w:ascii="Arial Narrow" w:hAnsi="Arial Narrow" w:cs="Arial"/>
          <w:bCs/>
        </w:rPr>
        <w:t>présentation</w:t>
      </w:r>
      <w:r w:rsidRPr="004F0541">
        <w:rPr>
          <w:rFonts w:ascii="Arial Narrow" w:hAnsi="Arial Narrow" w:cs="Arial"/>
          <w:bCs/>
          <w:lang w:bidi="en-US"/>
        </w:rPr>
        <w:t xml:space="preserve"> de l’offre ;</w:t>
      </w:r>
    </w:p>
    <w:p w:rsidR="005A4FEB" w:rsidRPr="004F0541" w:rsidRDefault="005A4FEB" w:rsidP="005A4FEB">
      <w:pPr>
        <w:numPr>
          <w:ilvl w:val="0"/>
          <w:numId w:val="3"/>
        </w:numPr>
        <w:ind w:right="-319"/>
        <w:jc w:val="both"/>
        <w:rPr>
          <w:rFonts w:ascii="Arial Narrow" w:hAnsi="Arial Narrow" w:cs="Arial"/>
          <w:bCs/>
          <w:lang w:bidi="en-US"/>
        </w:rPr>
      </w:pPr>
      <w:r w:rsidRPr="004F0541">
        <w:rPr>
          <w:rFonts w:ascii="Arial Narrow" w:hAnsi="Arial Narrow" w:cs="Arial"/>
          <w:bCs/>
          <w:lang w:bidi="en-US"/>
        </w:rPr>
        <w:t>les références du soumissionnaire ;</w:t>
      </w:r>
    </w:p>
    <w:p w:rsidR="005A4FEB" w:rsidRPr="004F0541" w:rsidRDefault="005A4FEB" w:rsidP="005A4FEB">
      <w:pPr>
        <w:numPr>
          <w:ilvl w:val="0"/>
          <w:numId w:val="3"/>
        </w:numPr>
        <w:ind w:right="-319"/>
        <w:jc w:val="both"/>
        <w:rPr>
          <w:rFonts w:ascii="Arial Narrow" w:hAnsi="Arial Narrow" w:cs="Arial"/>
          <w:bCs/>
        </w:rPr>
      </w:pPr>
      <w:r w:rsidRPr="004F0541">
        <w:rPr>
          <w:rFonts w:ascii="Arial Narrow" w:hAnsi="Arial Narrow" w:cs="Arial"/>
          <w:bCs/>
        </w:rPr>
        <w:t>la capacité financière (l’accès à une ligne de crédit ou autres ressources financières, le chiffre D’affaires, attestation de solvabilité financière).</w:t>
      </w:r>
    </w:p>
    <w:p w:rsidR="005A4FEB" w:rsidRPr="004F0541" w:rsidRDefault="005A4FEB" w:rsidP="005A4FEB">
      <w:pPr>
        <w:numPr>
          <w:ilvl w:val="0"/>
          <w:numId w:val="3"/>
        </w:numPr>
        <w:ind w:right="-319"/>
        <w:jc w:val="both"/>
        <w:rPr>
          <w:rFonts w:ascii="Arial Narrow" w:hAnsi="Arial Narrow" w:cs="Arial"/>
          <w:bCs/>
        </w:rPr>
      </w:pPr>
      <w:r w:rsidRPr="004F0541">
        <w:rPr>
          <w:rFonts w:ascii="Arial Narrow" w:hAnsi="Arial Narrow" w:cs="Arial"/>
          <w:bCs/>
        </w:rPr>
        <w:t xml:space="preserve">la qualification et l’expérience du personnel </w:t>
      </w:r>
    </w:p>
    <w:p w:rsidR="005A4FEB" w:rsidRPr="004F0541" w:rsidRDefault="005A4FEB" w:rsidP="005A4FEB">
      <w:pPr>
        <w:numPr>
          <w:ilvl w:val="0"/>
          <w:numId w:val="3"/>
        </w:numPr>
        <w:ind w:right="-319"/>
        <w:jc w:val="both"/>
        <w:rPr>
          <w:rFonts w:ascii="Arial Narrow" w:hAnsi="Arial Narrow" w:cs="Arial"/>
          <w:bCs/>
          <w:lang w:bidi="en-US"/>
        </w:rPr>
      </w:pPr>
      <w:r w:rsidRPr="004F0541">
        <w:rPr>
          <w:rFonts w:ascii="Arial Narrow" w:hAnsi="Arial Narrow" w:cs="Arial"/>
          <w:bCs/>
        </w:rPr>
        <w:t xml:space="preserve"> </w:t>
      </w:r>
      <w:r w:rsidRPr="004F0541">
        <w:rPr>
          <w:rFonts w:ascii="Arial Narrow" w:hAnsi="Arial Narrow" w:cs="Arial"/>
          <w:bCs/>
          <w:lang w:bidi="en-US"/>
        </w:rPr>
        <w:t xml:space="preserve">les moyens logistiques </w:t>
      </w:r>
    </w:p>
    <w:p w:rsidR="005A4FEB" w:rsidRPr="004F0541" w:rsidRDefault="005A4FEB" w:rsidP="005A4FEB">
      <w:pPr>
        <w:numPr>
          <w:ilvl w:val="0"/>
          <w:numId w:val="3"/>
        </w:numPr>
        <w:ind w:right="-319"/>
        <w:jc w:val="both"/>
        <w:rPr>
          <w:rFonts w:ascii="Arial Narrow" w:hAnsi="Arial Narrow" w:cs="Arial"/>
          <w:bCs/>
          <w:lang w:bidi="en-US"/>
        </w:rPr>
      </w:pPr>
      <w:r w:rsidRPr="004F0541">
        <w:rPr>
          <w:rFonts w:ascii="Arial Narrow" w:hAnsi="Arial Narrow" w:cs="Arial"/>
          <w:bCs/>
          <w:lang w:bidi="en-US"/>
        </w:rPr>
        <w:t xml:space="preserve"> la méthodologie</w:t>
      </w:r>
    </w:p>
    <w:p w:rsidR="005A4FEB" w:rsidRPr="004F0541" w:rsidRDefault="005A4FEB" w:rsidP="005A4FEB">
      <w:pPr>
        <w:numPr>
          <w:ilvl w:val="0"/>
          <w:numId w:val="2"/>
        </w:numPr>
        <w:ind w:left="426" w:right="-319"/>
        <w:jc w:val="both"/>
        <w:rPr>
          <w:rFonts w:ascii="Arial Narrow" w:hAnsi="Arial Narrow" w:cs="Arial"/>
          <w:bCs/>
        </w:rPr>
      </w:pPr>
      <w:r w:rsidRPr="004F0541">
        <w:rPr>
          <w:rFonts w:ascii="Arial Narrow" w:hAnsi="Arial Narrow" w:cs="Arial"/>
          <w:bCs/>
        </w:rPr>
        <w:t>Les preuves d’acceptation des conditions du marché</w:t>
      </w:r>
    </w:p>
    <w:p w:rsidR="005A4FEB" w:rsidRPr="004F0541" w:rsidRDefault="005A4FEB" w:rsidP="005A4FEB">
      <w:pPr>
        <w:ind w:right="-319"/>
        <w:jc w:val="both"/>
        <w:rPr>
          <w:rFonts w:ascii="Arial Narrow" w:hAnsi="Arial Narrow" w:cs="Arial"/>
          <w:bCs/>
          <w:sz w:val="10"/>
          <w:szCs w:val="10"/>
        </w:rPr>
      </w:pPr>
    </w:p>
    <w:p w:rsidR="005A4FEB" w:rsidRPr="004F0541" w:rsidRDefault="005A4FEB" w:rsidP="005A4FEB">
      <w:pPr>
        <w:ind w:right="-319"/>
        <w:jc w:val="both"/>
        <w:rPr>
          <w:rFonts w:ascii="Arial Narrow" w:hAnsi="Arial Narrow" w:cs="Arial"/>
          <w:b/>
          <w:bCs/>
        </w:rPr>
      </w:pPr>
      <w:r w:rsidRPr="004F0541">
        <w:rPr>
          <w:rFonts w:ascii="Arial Narrow" w:hAnsi="Arial Narrow" w:cs="Arial"/>
          <w:b/>
          <w:bCs/>
        </w:rPr>
        <w:tab/>
        <w:t>Seules les offres financières des soumissionnaires dont l’offre technique aura obtenu un pourcentage de «oui» supérieur ou égal à 70% seront examinées.</w:t>
      </w:r>
    </w:p>
    <w:p w:rsidR="005A4FEB" w:rsidRPr="004F0541" w:rsidRDefault="005A4FEB" w:rsidP="005A4FEB">
      <w:pPr>
        <w:ind w:right="-319"/>
        <w:jc w:val="both"/>
        <w:rPr>
          <w:rFonts w:ascii="Arial Narrow" w:hAnsi="Arial Narrow"/>
        </w:rPr>
      </w:pPr>
      <w:r w:rsidRPr="004F0541">
        <w:rPr>
          <w:rFonts w:ascii="Arial Narrow" w:hAnsi="Arial Narrow"/>
          <w:i/>
          <w:iCs/>
        </w:rPr>
        <w:t>Le système de notation des offres par attribution des points est proscrit au profit du mode binaire (oui ou non)</w:t>
      </w:r>
      <w:r w:rsidRPr="004F0541">
        <w:rPr>
          <w:rFonts w:ascii="Arial Narrow" w:hAnsi="Arial Narrow"/>
        </w:rPr>
        <w:t>.</w:t>
      </w:r>
    </w:p>
    <w:p w:rsidR="005A4FEB" w:rsidRPr="004F0541" w:rsidRDefault="005A4FEB" w:rsidP="005A4FEB">
      <w:pPr>
        <w:ind w:right="-319"/>
        <w:jc w:val="both"/>
        <w:rPr>
          <w:rFonts w:ascii="Arial Narrow" w:hAnsi="Arial Narrow"/>
        </w:rPr>
      </w:pP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Attribution</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iCs/>
          <w:color w:val="000000"/>
        </w:rPr>
      </w:pPr>
      <w:r w:rsidRPr="004F0541">
        <w:rPr>
          <w:rFonts w:ascii="Arial Narrow" w:hAnsi="Arial Narrow"/>
          <w:color w:val="000000"/>
        </w:rPr>
        <w:t xml:space="preserve">Le Maitre d’Ouvrage attribue le marché au soumissionnaire ayant présenté une offre remplissant les critères de qualification technique et financière requises et dont l’offre est évaluée la moins </w:t>
      </w:r>
      <w:proofErr w:type="spellStart"/>
      <w:r w:rsidRPr="004F0541">
        <w:rPr>
          <w:rFonts w:ascii="Arial Narrow" w:hAnsi="Arial Narrow"/>
          <w:color w:val="000000"/>
        </w:rPr>
        <w:t>disante</w:t>
      </w:r>
      <w:proofErr w:type="spellEnd"/>
      <w:r w:rsidRPr="004F0541">
        <w:rPr>
          <w:rFonts w:ascii="Arial Narrow" w:hAnsi="Arial Narrow"/>
          <w:color w:val="000000"/>
        </w:rPr>
        <w:t xml:space="preserve"> </w:t>
      </w:r>
      <w:r w:rsidRPr="004F0541">
        <w:rPr>
          <w:rFonts w:ascii="Arial Narrow" w:hAnsi="Arial Narrow"/>
          <w:iCs/>
          <w:color w:val="000000"/>
        </w:rPr>
        <w:t>en incluant le cas échéant les remises proposées.</w:t>
      </w:r>
    </w:p>
    <w:p w:rsidR="005A4FEB" w:rsidRPr="004F0541" w:rsidRDefault="005A4FEB" w:rsidP="005A4FEB">
      <w:pPr>
        <w:ind w:right="-319"/>
        <w:jc w:val="both"/>
        <w:rPr>
          <w:rFonts w:ascii="Arial Narrow" w:hAnsi="Arial Narrow"/>
          <w:iCs/>
          <w:color w:val="000000"/>
          <w:sz w:val="10"/>
          <w:szCs w:val="10"/>
        </w:rPr>
      </w:pPr>
    </w:p>
    <w:p w:rsidR="005A4FEB" w:rsidRPr="004F0541" w:rsidRDefault="005A4FEB" w:rsidP="005A4FEB">
      <w:pPr>
        <w:ind w:right="-319"/>
        <w:jc w:val="both"/>
        <w:rPr>
          <w:rFonts w:ascii="Arial Narrow" w:hAnsi="Arial Narrow"/>
          <w:b/>
          <w:bCs/>
          <w:color w:val="000000"/>
        </w:rPr>
      </w:pPr>
      <w:r w:rsidRPr="004F0541">
        <w:rPr>
          <w:rFonts w:ascii="Arial Narrow" w:hAnsi="Arial Narrow"/>
          <w:b/>
          <w:bCs/>
          <w:color w:val="000000"/>
        </w:rPr>
        <w:t>17. Nombre maximum de lots :</w:t>
      </w:r>
    </w:p>
    <w:p w:rsidR="005A4FEB" w:rsidRPr="004F0541" w:rsidRDefault="005A4FEB" w:rsidP="005A4FEB">
      <w:pPr>
        <w:ind w:right="-319"/>
        <w:jc w:val="both"/>
        <w:rPr>
          <w:rFonts w:ascii="Arial Narrow" w:hAnsi="Arial Narrow"/>
          <w:color w:val="000000"/>
        </w:rPr>
      </w:pPr>
      <w:r>
        <w:rPr>
          <w:rFonts w:ascii="Arial Narrow" w:hAnsi="Arial Narrow"/>
          <w:color w:val="000000"/>
        </w:rPr>
        <w:t>Lot unique</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Durée de validité des offres</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color w:val="000000"/>
        </w:rPr>
      </w:pPr>
      <w:r w:rsidRPr="004F0541">
        <w:rPr>
          <w:rFonts w:ascii="Arial Narrow" w:hAnsi="Arial Narrow"/>
          <w:color w:val="000000"/>
        </w:rPr>
        <w:t xml:space="preserve">Les soumissionnaires restent engagés par leur offre pendant </w:t>
      </w:r>
      <w:r w:rsidRPr="004F0541">
        <w:rPr>
          <w:rFonts w:ascii="Arial Narrow" w:hAnsi="Arial Narrow"/>
          <w:b/>
          <w:i/>
          <w:iCs/>
          <w:color w:val="000000"/>
        </w:rPr>
        <w:t>90 jours</w:t>
      </w:r>
      <w:r w:rsidRPr="004F0541">
        <w:rPr>
          <w:rFonts w:ascii="Arial Narrow" w:hAnsi="Arial Narrow"/>
          <w:i/>
          <w:iCs/>
          <w:color w:val="000000"/>
        </w:rPr>
        <w:t xml:space="preserve"> à </w:t>
      </w:r>
      <w:r w:rsidRPr="004F0541">
        <w:rPr>
          <w:rFonts w:ascii="Arial Narrow" w:hAnsi="Arial Narrow"/>
          <w:color w:val="000000"/>
        </w:rPr>
        <w:t>partir de la date limite initiale fixée pour la remise des offres.</w:t>
      </w:r>
    </w:p>
    <w:p w:rsidR="005A4FEB" w:rsidRPr="004F0541" w:rsidRDefault="005A4FEB" w:rsidP="005A4FEB">
      <w:pPr>
        <w:pStyle w:val="Paragraphedeliste"/>
        <w:numPr>
          <w:ilvl w:val="0"/>
          <w:numId w:val="1"/>
        </w:numPr>
        <w:ind w:right="-319"/>
        <w:jc w:val="both"/>
        <w:rPr>
          <w:rFonts w:ascii="Arial Narrow" w:hAnsi="Arial Narrow"/>
          <w:b/>
          <w:bCs/>
          <w:color w:val="000000"/>
        </w:rPr>
      </w:pPr>
      <w:r w:rsidRPr="004F0541">
        <w:rPr>
          <w:rFonts w:ascii="Arial Narrow" w:hAnsi="Arial Narrow"/>
          <w:b/>
          <w:bCs/>
          <w:color w:val="000000"/>
        </w:rPr>
        <w:t>Renseignements complémentaires</w:t>
      </w:r>
    </w:p>
    <w:p w:rsidR="005A4FEB" w:rsidRPr="004F0541" w:rsidRDefault="005A4FEB" w:rsidP="005A4FEB">
      <w:pPr>
        <w:pStyle w:val="Paragraphedeliste"/>
        <w:ind w:right="-319"/>
        <w:jc w:val="both"/>
        <w:rPr>
          <w:rFonts w:ascii="Arial Narrow" w:hAnsi="Arial Narrow"/>
          <w:b/>
          <w:bCs/>
          <w:color w:val="000000"/>
          <w:sz w:val="10"/>
          <w:szCs w:val="10"/>
        </w:rPr>
      </w:pPr>
    </w:p>
    <w:p w:rsidR="005A4FEB" w:rsidRPr="004F0541" w:rsidRDefault="005A4FEB" w:rsidP="005A4FEB">
      <w:pPr>
        <w:ind w:right="-319"/>
        <w:jc w:val="both"/>
        <w:rPr>
          <w:rFonts w:ascii="Arial Narrow" w:hAnsi="Arial Narrow"/>
          <w:strike/>
          <w:color w:val="FF0000"/>
        </w:rPr>
      </w:pPr>
      <w:r w:rsidRPr="004F0541">
        <w:rPr>
          <w:rFonts w:ascii="Arial Narrow" w:hAnsi="Arial Narrow"/>
          <w:color w:val="000000"/>
        </w:rPr>
        <w:t xml:space="preserve">Les renseignements techniques complémentaires peuvent être obtenus aux jours et heures ouvrables auprès à la Structure Interne de Gestion Administrative des Marchés Publics de la Commune de </w:t>
      </w:r>
      <w:proofErr w:type="spellStart"/>
      <w:r w:rsidRPr="004F0541">
        <w:rPr>
          <w:rFonts w:ascii="Arial Narrow" w:hAnsi="Arial Narrow"/>
          <w:color w:val="000000"/>
        </w:rPr>
        <w:t>Mengong</w:t>
      </w:r>
      <w:proofErr w:type="spellEnd"/>
      <w:r w:rsidRPr="004F0541">
        <w:rPr>
          <w:rFonts w:ascii="Arial Narrow" w:hAnsi="Arial Narrow"/>
          <w:color w:val="000000"/>
        </w:rPr>
        <w:t xml:space="preserve">, </w:t>
      </w:r>
      <w:r w:rsidRPr="004F0541">
        <w:rPr>
          <w:rFonts w:ascii="Arial Narrow" w:hAnsi="Arial Narrow"/>
          <w:b/>
          <w:color w:val="000000"/>
        </w:rPr>
        <w:t xml:space="preserve">porte 01, BP. 48 </w:t>
      </w:r>
      <w:proofErr w:type="spellStart"/>
      <w:r w:rsidRPr="004F0541">
        <w:rPr>
          <w:rFonts w:ascii="Arial Narrow" w:hAnsi="Arial Narrow"/>
          <w:b/>
          <w:color w:val="000000"/>
        </w:rPr>
        <w:t>Mengong</w:t>
      </w:r>
      <w:proofErr w:type="spellEnd"/>
      <w:r w:rsidRPr="004F0541">
        <w:rPr>
          <w:rFonts w:ascii="Arial Narrow" w:hAnsi="Arial Narrow"/>
          <w:color w:val="000000"/>
        </w:rPr>
        <w:t>, Tél : 696 33 34 31/696 38 29 76</w:t>
      </w:r>
      <w:r w:rsidRPr="004F0541">
        <w:rPr>
          <w:rFonts w:ascii="Arial Narrow" w:hAnsi="Arial Narrow"/>
          <w:strike/>
          <w:color w:val="FF0000"/>
        </w:rPr>
        <w:t>.</w:t>
      </w:r>
    </w:p>
    <w:p w:rsidR="005A4FEB" w:rsidRPr="004F0541" w:rsidRDefault="005A4FEB" w:rsidP="005A4FEB">
      <w:pPr>
        <w:ind w:right="-319"/>
        <w:jc w:val="both"/>
        <w:rPr>
          <w:rFonts w:ascii="Arial Narrow" w:hAnsi="Arial Narrow"/>
          <w:b/>
          <w:bCs/>
          <w:color w:val="000000"/>
        </w:rPr>
      </w:pPr>
      <w:r w:rsidRPr="004F0541">
        <w:rPr>
          <w:rFonts w:ascii="Arial Narrow" w:hAnsi="Arial Narrow"/>
          <w:b/>
          <w:bCs/>
          <w:color w:val="000000"/>
        </w:rPr>
        <w:t>20. Lutte contre la corruption et les mauvaises pratiques</w:t>
      </w:r>
    </w:p>
    <w:p w:rsidR="005A4FEB" w:rsidRPr="004F0541" w:rsidRDefault="005A4FEB" w:rsidP="005A4FEB">
      <w:pPr>
        <w:ind w:right="-319"/>
        <w:jc w:val="both"/>
        <w:rPr>
          <w:rFonts w:ascii="Arial Narrow" w:hAnsi="Arial Narrow"/>
          <w:bCs/>
          <w:color w:val="000000"/>
        </w:rPr>
      </w:pPr>
      <w:r w:rsidRPr="004F0541">
        <w:rPr>
          <w:rFonts w:ascii="Arial Narrow" w:hAnsi="Arial Narrow"/>
          <w:bCs/>
          <w:color w:val="00000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rsidR="005A4FEB" w:rsidRPr="004F0541" w:rsidRDefault="005A4FEB" w:rsidP="005A4FEB">
      <w:pPr>
        <w:ind w:right="-319"/>
        <w:jc w:val="both"/>
        <w:rPr>
          <w:rFonts w:ascii="Arial Narrow" w:hAnsi="Arial Narrow"/>
          <w:bCs/>
          <w:color w:val="000000"/>
        </w:rPr>
      </w:pPr>
    </w:p>
    <w:p w:rsidR="005A4FEB" w:rsidRPr="004F0541" w:rsidRDefault="005A4FEB" w:rsidP="005A4FEB">
      <w:pPr>
        <w:jc w:val="both"/>
        <w:rPr>
          <w:rFonts w:ascii="Arial Narrow" w:hAnsi="Arial Narrow"/>
          <w:bCs/>
          <w:color w:val="000000"/>
        </w:rPr>
      </w:pPr>
    </w:p>
    <w:p w:rsidR="005A4FEB" w:rsidRPr="004F0541" w:rsidRDefault="005A4FEB" w:rsidP="005A4FEB">
      <w:pPr>
        <w:jc w:val="both"/>
        <w:rPr>
          <w:rFonts w:ascii="Arial Narrow" w:hAnsi="Arial Narrow"/>
          <w:color w:val="000000"/>
        </w:rPr>
      </w:pPr>
    </w:p>
    <w:p w:rsidR="005A4FEB" w:rsidRPr="004F0541" w:rsidRDefault="005A4FEB" w:rsidP="005A4FEB">
      <w:pPr>
        <w:ind w:left="5664"/>
        <w:jc w:val="both"/>
        <w:rPr>
          <w:rFonts w:ascii="Arial Narrow" w:hAnsi="Arial Narrow" w:cs="Arial"/>
        </w:rPr>
      </w:pPr>
      <w:r w:rsidRPr="004F0541">
        <w:rPr>
          <w:rFonts w:ascii="Arial Narrow" w:hAnsi="Arial Narrow"/>
          <w:noProof/>
        </w:rPr>
        <mc:AlternateContent>
          <mc:Choice Requires="wps">
            <w:drawing>
              <wp:anchor distT="0" distB="0" distL="114300" distR="114300" simplePos="0" relativeHeight="251660288" behindDoc="0" locked="0" layoutInCell="1" allowOverlap="1" wp14:anchorId="259751BD" wp14:editId="39277F6D">
                <wp:simplePos x="0" y="0"/>
                <wp:positionH relativeFrom="column">
                  <wp:posOffset>-1270</wp:posOffset>
                </wp:positionH>
                <wp:positionV relativeFrom="paragraph">
                  <wp:posOffset>31750</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FEB" w:rsidRPr="00CF5D53" w:rsidRDefault="005A4FEB" w:rsidP="005A4FEB">
                            <w:pPr>
                              <w:rPr>
                                <w:rFonts w:ascii="Arial Narrow" w:hAnsi="Arial Narrow" w:cs="Arial"/>
                                <w:b/>
                                <w:bCs/>
                                <w:u w:val="single"/>
                              </w:rPr>
                            </w:pPr>
                            <w:r w:rsidRPr="00CF5D53">
                              <w:rPr>
                                <w:rFonts w:ascii="Arial Narrow" w:hAnsi="Arial Narrow" w:cs="Arial"/>
                                <w:b/>
                                <w:bCs/>
                                <w:u w:val="single"/>
                              </w:rPr>
                              <w:t xml:space="preserve">Ampliations : </w:t>
                            </w:r>
                          </w:p>
                          <w:p w:rsidR="005A4FEB" w:rsidRPr="009C55E0" w:rsidRDefault="005A4FEB" w:rsidP="005A4FEB">
                            <w:pPr>
                              <w:numPr>
                                <w:ilvl w:val="0"/>
                                <w:numId w:val="4"/>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A4FEB" w:rsidRPr="00CF5D53" w:rsidRDefault="005A4FEB" w:rsidP="005A4FEB">
                            <w:pPr>
                              <w:numPr>
                                <w:ilvl w:val="0"/>
                                <w:numId w:val="4"/>
                              </w:numPr>
                              <w:rPr>
                                <w:rFonts w:ascii="Arial Narrow" w:hAnsi="Arial Narrow" w:cs="Arial"/>
                              </w:rPr>
                            </w:pPr>
                            <w:r>
                              <w:rPr>
                                <w:rFonts w:ascii="Arial Narrow" w:hAnsi="Arial Narrow" w:cs="Arial"/>
                              </w:rPr>
                              <w:t>ARMP/SUD</w:t>
                            </w:r>
                          </w:p>
                          <w:p w:rsidR="005A4FEB" w:rsidRPr="00CF5D53" w:rsidRDefault="005A4FEB" w:rsidP="005A4FEB">
                            <w:pPr>
                              <w:numPr>
                                <w:ilvl w:val="0"/>
                                <w:numId w:val="4"/>
                              </w:numPr>
                              <w:rPr>
                                <w:rFonts w:ascii="Arial Narrow" w:hAnsi="Arial Narrow" w:cs="Arial"/>
                              </w:rPr>
                            </w:pPr>
                            <w:r>
                              <w:rPr>
                                <w:rFonts w:ascii="Arial Narrow" w:hAnsi="Arial Narrow" w:cs="Arial"/>
                              </w:rPr>
                              <w:t>CIPM</w:t>
                            </w:r>
                          </w:p>
                          <w:p w:rsidR="005A4FEB" w:rsidRPr="00CF5D53" w:rsidRDefault="005A4FEB" w:rsidP="005A4FEB">
                            <w:pPr>
                              <w:numPr>
                                <w:ilvl w:val="0"/>
                                <w:numId w:val="4"/>
                              </w:numPr>
                              <w:rPr>
                                <w:rFonts w:ascii="Arial Narrow" w:hAnsi="Arial Narrow" w:cs="Arial"/>
                              </w:rPr>
                            </w:pPr>
                            <w:r w:rsidRPr="00CF5D53">
                              <w:rPr>
                                <w:rFonts w:ascii="Arial Narrow" w:hAnsi="Arial Narrow" w:cs="Arial"/>
                              </w:rPr>
                              <w:t xml:space="preserve">Affichage </w:t>
                            </w:r>
                          </w:p>
                          <w:p w:rsidR="005A4FEB" w:rsidRPr="00CF5D53" w:rsidRDefault="005A4FEB" w:rsidP="005A4FEB">
                            <w:pPr>
                              <w:numPr>
                                <w:ilvl w:val="0"/>
                                <w:numId w:val="4"/>
                              </w:numPr>
                              <w:rPr>
                                <w:rFonts w:ascii="Arial Narrow" w:hAnsi="Arial Narrow" w:cs="Arial"/>
                              </w:rPr>
                            </w:pPr>
                            <w:r w:rsidRPr="00CF5D53">
                              <w:rPr>
                                <w:rFonts w:ascii="Arial Narrow" w:hAnsi="Arial Narrow" w:cs="Arial"/>
                              </w:rPr>
                              <w:t>Chrono</w:t>
                            </w:r>
                          </w:p>
                          <w:p w:rsidR="005A4FEB" w:rsidRPr="0047055A" w:rsidRDefault="005A4FEB" w:rsidP="005A4FEB">
                            <w:pPr>
                              <w:ind w:left="360"/>
                              <w:rPr>
                                <w:rFonts w:ascii="Arial Narrow" w:hAnsi="Arial Narrow" w:cs="Arial"/>
                                <w:color w:val="FF0000"/>
                              </w:rPr>
                            </w:pPr>
                          </w:p>
                          <w:p w:rsidR="005A4FEB" w:rsidRDefault="005A4FEB" w:rsidP="005A4FEB">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7" o:spid="_x0000_s1026" type="#_x0000_t202" style="position:absolute;left:0;text-align:left;margin-left:-.1pt;margin-top:2.5pt;width:124.85pt;height:1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" stroked="f">
                <v:textbox>
                  <w:txbxContent>
                    <w:p w:rsidR="005A4FEB" w:rsidRPr="00CF5D53" w:rsidRDefault="005A4FEB" w:rsidP="005A4FEB">
                      <w:pPr>
                        <w:rPr>
                          <w:rFonts w:ascii="Arial Narrow" w:hAnsi="Arial Narrow" w:cs="Arial"/>
                          <w:b/>
                          <w:bCs/>
                          <w:u w:val="single"/>
                        </w:rPr>
                      </w:pPr>
                      <w:r w:rsidRPr="00CF5D53">
                        <w:rPr>
                          <w:rFonts w:ascii="Arial Narrow" w:hAnsi="Arial Narrow" w:cs="Arial"/>
                          <w:b/>
                          <w:bCs/>
                          <w:u w:val="single"/>
                        </w:rPr>
                        <w:t xml:space="preserve">Ampliations : </w:t>
                      </w:r>
                    </w:p>
                    <w:p w:rsidR="005A4FEB" w:rsidRPr="009C55E0" w:rsidRDefault="005A4FEB" w:rsidP="005A4FEB">
                      <w:pPr>
                        <w:numPr>
                          <w:ilvl w:val="0"/>
                          <w:numId w:val="4"/>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5A4FEB" w:rsidRPr="00CF5D53" w:rsidRDefault="005A4FEB" w:rsidP="005A4FEB">
                      <w:pPr>
                        <w:numPr>
                          <w:ilvl w:val="0"/>
                          <w:numId w:val="4"/>
                        </w:numPr>
                        <w:rPr>
                          <w:rFonts w:ascii="Arial Narrow" w:hAnsi="Arial Narrow" w:cs="Arial"/>
                        </w:rPr>
                      </w:pPr>
                      <w:r>
                        <w:rPr>
                          <w:rFonts w:ascii="Arial Narrow" w:hAnsi="Arial Narrow" w:cs="Arial"/>
                        </w:rPr>
                        <w:t>ARMP/SUD</w:t>
                      </w:r>
                    </w:p>
                    <w:p w:rsidR="005A4FEB" w:rsidRPr="00CF5D53" w:rsidRDefault="005A4FEB" w:rsidP="005A4FEB">
                      <w:pPr>
                        <w:numPr>
                          <w:ilvl w:val="0"/>
                          <w:numId w:val="4"/>
                        </w:numPr>
                        <w:rPr>
                          <w:rFonts w:ascii="Arial Narrow" w:hAnsi="Arial Narrow" w:cs="Arial"/>
                        </w:rPr>
                      </w:pPr>
                      <w:r>
                        <w:rPr>
                          <w:rFonts w:ascii="Arial Narrow" w:hAnsi="Arial Narrow" w:cs="Arial"/>
                        </w:rPr>
                        <w:t>CIPM</w:t>
                      </w:r>
                    </w:p>
                    <w:p w:rsidR="005A4FEB" w:rsidRPr="00CF5D53" w:rsidRDefault="005A4FEB" w:rsidP="005A4FEB">
                      <w:pPr>
                        <w:numPr>
                          <w:ilvl w:val="0"/>
                          <w:numId w:val="4"/>
                        </w:numPr>
                        <w:rPr>
                          <w:rFonts w:ascii="Arial Narrow" w:hAnsi="Arial Narrow" w:cs="Arial"/>
                        </w:rPr>
                      </w:pPr>
                      <w:r w:rsidRPr="00CF5D53">
                        <w:rPr>
                          <w:rFonts w:ascii="Arial Narrow" w:hAnsi="Arial Narrow" w:cs="Arial"/>
                        </w:rPr>
                        <w:t xml:space="preserve">Affichage </w:t>
                      </w:r>
                    </w:p>
                    <w:p w:rsidR="005A4FEB" w:rsidRPr="00CF5D53" w:rsidRDefault="005A4FEB" w:rsidP="005A4FEB">
                      <w:pPr>
                        <w:numPr>
                          <w:ilvl w:val="0"/>
                          <w:numId w:val="4"/>
                        </w:numPr>
                        <w:rPr>
                          <w:rFonts w:ascii="Arial Narrow" w:hAnsi="Arial Narrow" w:cs="Arial"/>
                        </w:rPr>
                      </w:pPr>
                      <w:r w:rsidRPr="00CF5D53">
                        <w:rPr>
                          <w:rFonts w:ascii="Arial Narrow" w:hAnsi="Arial Narrow" w:cs="Arial"/>
                        </w:rPr>
                        <w:t>Chrono</w:t>
                      </w:r>
                    </w:p>
                    <w:p w:rsidR="005A4FEB" w:rsidRPr="0047055A" w:rsidRDefault="005A4FEB" w:rsidP="005A4FEB">
                      <w:pPr>
                        <w:ind w:left="360"/>
                        <w:rPr>
                          <w:rFonts w:ascii="Arial Narrow" w:hAnsi="Arial Narrow" w:cs="Arial"/>
                          <w:color w:val="FF0000"/>
                        </w:rPr>
                      </w:pPr>
                    </w:p>
                    <w:p w:rsidR="005A4FEB" w:rsidRDefault="005A4FEB" w:rsidP="005A4FEB">
                      <w:pPr>
                        <w:rPr>
                          <w:rFonts w:ascii="Arial" w:hAnsi="Arial" w:cs="Arial"/>
                          <w:sz w:val="20"/>
                        </w:rPr>
                      </w:pPr>
                    </w:p>
                  </w:txbxContent>
                </v:textbox>
              </v:shape>
            </w:pict>
          </mc:Fallback>
        </mc:AlternateContent>
      </w:r>
      <w:r w:rsidRPr="004F0541">
        <w:rPr>
          <w:rFonts w:ascii="Arial Narrow" w:hAnsi="Arial Narrow" w:cs="Arial"/>
        </w:rPr>
        <w:t>MENGONG, le _________________</w:t>
      </w:r>
    </w:p>
    <w:p w:rsidR="005A4FEB" w:rsidRPr="004F0541" w:rsidRDefault="005A4FEB" w:rsidP="005A4FEB">
      <w:pPr>
        <w:jc w:val="both"/>
        <w:rPr>
          <w:rFonts w:ascii="Arial Narrow" w:hAnsi="Arial Narrow" w:cs="Arial"/>
          <w:b/>
        </w:rPr>
      </w:pPr>
    </w:p>
    <w:p w:rsidR="005A4FEB" w:rsidRPr="004F0541" w:rsidRDefault="005A4FEB" w:rsidP="005A4FEB">
      <w:pPr>
        <w:tabs>
          <w:tab w:val="left" w:pos="1200"/>
          <w:tab w:val="center" w:pos="5172"/>
        </w:tabs>
        <w:ind w:left="708"/>
        <w:jc w:val="both"/>
        <w:rPr>
          <w:rFonts w:ascii="Arial Narrow" w:hAnsi="Arial Narrow"/>
          <w:b/>
        </w:rPr>
      </w:pPr>
      <w:r w:rsidRPr="004F0541">
        <w:rPr>
          <w:rFonts w:ascii="Arial Narrow" w:hAnsi="Arial Narrow"/>
        </w:rPr>
        <w:t xml:space="preserve">                                                                               </w:t>
      </w:r>
      <w:r>
        <w:rPr>
          <w:rFonts w:ascii="Arial Narrow" w:hAnsi="Arial Narrow"/>
        </w:rPr>
        <w:t xml:space="preserve">                 </w:t>
      </w:r>
      <w:r w:rsidRPr="004F0541">
        <w:rPr>
          <w:rFonts w:ascii="Arial Narrow" w:hAnsi="Arial Narrow"/>
        </w:rPr>
        <w:t xml:space="preserve">  </w:t>
      </w:r>
      <w:r w:rsidRPr="00C5063A">
        <w:rPr>
          <w:rFonts w:ascii="Arial Narrow" w:hAnsi="Arial Narrow"/>
          <w:u w:val="single"/>
        </w:rPr>
        <w:t>LE MAIRE</w:t>
      </w:r>
      <w:r w:rsidRPr="004F0541">
        <w:rPr>
          <w:rFonts w:ascii="Arial Narrow" w:hAnsi="Arial Narrow"/>
        </w:rPr>
        <w:t>,</w:t>
      </w:r>
    </w:p>
    <w:p w:rsidR="005A4FEB" w:rsidRPr="004F0541" w:rsidRDefault="005A4FEB" w:rsidP="005A4FEB">
      <w:pPr>
        <w:tabs>
          <w:tab w:val="center" w:pos="5172"/>
        </w:tabs>
        <w:ind w:left="708"/>
        <w:jc w:val="both"/>
        <w:rPr>
          <w:rFonts w:ascii="Arial Narrow" w:hAnsi="Arial Narrow"/>
          <w:b/>
        </w:rPr>
      </w:pPr>
    </w:p>
    <w:p w:rsidR="005A4FEB" w:rsidRPr="004F0541" w:rsidRDefault="005A4FEB" w:rsidP="005A4FEB">
      <w:pPr>
        <w:ind w:left="708" w:firstLine="708"/>
        <w:jc w:val="both"/>
        <w:rPr>
          <w:rFonts w:ascii="Arial Narrow" w:hAnsi="Arial Narrow" w:cs="Arial"/>
          <w:b/>
        </w:rPr>
      </w:pPr>
      <w:r w:rsidRPr="004F0541">
        <w:rPr>
          <w:rFonts w:ascii="Arial Narrow" w:hAnsi="Arial Narrow"/>
        </w:rPr>
        <w:t xml:space="preserve">                                                                              (AUTORITE CONTRACTANTE)</w:t>
      </w:r>
    </w:p>
    <w:p w:rsidR="005A4FEB" w:rsidRPr="004F0541" w:rsidRDefault="005A4FEB" w:rsidP="005A4FEB">
      <w:pPr>
        <w:jc w:val="both"/>
        <w:rPr>
          <w:rFonts w:ascii="Arial Narrow" w:hAnsi="Arial Narrow" w:cs="Arial"/>
          <w:b/>
        </w:rPr>
      </w:pPr>
    </w:p>
    <w:p w:rsidR="005A4FEB" w:rsidRPr="004F0541" w:rsidRDefault="005A4FEB" w:rsidP="005A4FEB">
      <w:pPr>
        <w:jc w:val="both"/>
        <w:rPr>
          <w:rFonts w:ascii="Arial Narrow" w:hAnsi="Arial Narrow" w:cs="Arial"/>
          <w:b/>
          <w:bCs/>
        </w:rPr>
      </w:pPr>
    </w:p>
    <w:p w:rsidR="005A4FEB" w:rsidRPr="004F0541" w:rsidRDefault="005A4FEB" w:rsidP="005A4FEB">
      <w:pPr>
        <w:jc w:val="both"/>
        <w:rPr>
          <w:rFonts w:ascii="Arial Narrow" w:hAnsi="Arial Narrow" w:cs="Arial"/>
          <w:b/>
          <w:bCs/>
        </w:rPr>
      </w:pPr>
    </w:p>
    <w:p w:rsidR="005A4FEB" w:rsidRPr="004F0541" w:rsidRDefault="005A4FEB" w:rsidP="005A4FEB">
      <w:pPr>
        <w:jc w:val="both"/>
        <w:rPr>
          <w:rFonts w:ascii="Arial Narrow" w:hAnsi="Arial Narrow" w:cs="Arial"/>
          <w:b/>
          <w:bCs/>
        </w:rPr>
      </w:pPr>
    </w:p>
    <w:p w:rsidR="005A4FEB" w:rsidRPr="004F0541" w:rsidRDefault="005A4FEB" w:rsidP="005A4FEB">
      <w:pPr>
        <w:jc w:val="both"/>
        <w:rPr>
          <w:rFonts w:ascii="Arial Narrow" w:hAnsi="Arial Narrow" w:cs="Arial"/>
          <w:b/>
          <w:bCs/>
        </w:rPr>
      </w:pPr>
    </w:p>
    <w:p w:rsidR="005A4FEB" w:rsidRPr="004F0541" w:rsidRDefault="005A4FEB" w:rsidP="005A4FEB">
      <w:pPr>
        <w:tabs>
          <w:tab w:val="left" w:pos="1587"/>
        </w:tabs>
        <w:spacing w:line="480" w:lineRule="auto"/>
        <w:jc w:val="both"/>
        <w:rPr>
          <w:rFonts w:ascii="Arial Narrow" w:hAnsi="Arial Narrow"/>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5A4FEB" w:rsidRPr="004F0541" w:rsidTr="00377FD1">
        <w:trPr>
          <w:trHeight w:val="1748"/>
        </w:trPr>
        <w:tc>
          <w:tcPr>
            <w:tcW w:w="3919" w:type="dxa"/>
            <w:shd w:val="clear" w:color="auto" w:fill="auto"/>
          </w:tcPr>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lastRenderedPageBreak/>
              <w:t>REPUBLIQUE DU CAMEROUN</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Paix-Travail-Patrie</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RÉGION DU SUD</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DEPARTEMENT DE LA MVILA</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COMMUNE DE MENGONG</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COMMISSION INTERNE DE PASSATION DES</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MARCHES</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w:t>
            </w:r>
          </w:p>
          <w:p w:rsidR="005A4FEB" w:rsidRPr="004F0541" w:rsidRDefault="005A4FEB" w:rsidP="00377FD1">
            <w:pPr>
              <w:jc w:val="center"/>
              <w:rPr>
                <w:rFonts w:ascii="Arial Narrow" w:hAnsi="Arial Narrow"/>
                <w:b/>
                <w:sz w:val="20"/>
                <w:szCs w:val="20"/>
              </w:rPr>
            </w:pPr>
            <w:r w:rsidRPr="004F0541">
              <w:rPr>
                <w:rFonts w:ascii="Arial Narrow" w:hAnsi="Arial Narrow"/>
                <w:b/>
                <w:sz w:val="20"/>
                <w:szCs w:val="20"/>
              </w:rPr>
              <w:t>BP : 48 MENGONG</w:t>
            </w:r>
          </w:p>
          <w:p w:rsidR="005A4FEB" w:rsidRPr="004F0541" w:rsidRDefault="005A4FEB" w:rsidP="00377FD1">
            <w:pPr>
              <w:jc w:val="both"/>
              <w:rPr>
                <w:rFonts w:ascii="Arial Narrow" w:hAnsi="Arial Narrow"/>
                <w:b/>
                <w:sz w:val="20"/>
                <w:szCs w:val="20"/>
              </w:rPr>
            </w:pPr>
          </w:p>
          <w:p w:rsidR="005A4FEB" w:rsidRPr="004F0541" w:rsidRDefault="005A4FEB" w:rsidP="00377FD1">
            <w:pPr>
              <w:jc w:val="both"/>
              <w:rPr>
                <w:rFonts w:ascii="Arial Narrow" w:hAnsi="Arial Narrow"/>
                <w:b/>
                <w:sz w:val="20"/>
                <w:szCs w:val="20"/>
              </w:rPr>
            </w:pPr>
          </w:p>
        </w:tc>
        <w:tc>
          <w:tcPr>
            <w:tcW w:w="2993" w:type="dxa"/>
            <w:shd w:val="clear" w:color="auto" w:fill="auto"/>
          </w:tcPr>
          <w:p w:rsidR="005A4FEB" w:rsidRPr="004F0541" w:rsidRDefault="005A4FEB" w:rsidP="00377FD1">
            <w:pPr>
              <w:jc w:val="both"/>
              <w:rPr>
                <w:rFonts w:ascii="Arial Narrow" w:hAnsi="Arial Narrow"/>
                <w:b/>
                <w:sz w:val="20"/>
                <w:szCs w:val="20"/>
              </w:rPr>
            </w:pPr>
            <w:r w:rsidRPr="004F0541">
              <w:rPr>
                <w:rFonts w:ascii="Arial Narrow" w:hAnsi="Arial Narrow"/>
                <w:noProof/>
                <w:sz w:val="20"/>
                <w:szCs w:val="20"/>
              </w:rPr>
              <w:drawing>
                <wp:anchor distT="0" distB="0" distL="114300" distR="114300" simplePos="0" relativeHeight="251661312" behindDoc="0" locked="0" layoutInCell="1" allowOverlap="1" wp14:anchorId="4B4558A7" wp14:editId="3E66C9E6">
                  <wp:simplePos x="0" y="0"/>
                  <wp:positionH relativeFrom="column">
                    <wp:posOffset>21590</wp:posOffset>
                  </wp:positionH>
                  <wp:positionV relativeFrom="paragraph">
                    <wp:posOffset>84455</wp:posOffset>
                  </wp:positionV>
                  <wp:extent cx="1630680" cy="1515110"/>
                  <wp:effectExtent l="0" t="0" r="7620" b="8890"/>
                  <wp:wrapNone/>
                  <wp:docPr id="42" name="Image 42"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REPUBLIC OF CAMEROON</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Peace – Work - Fatherland</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SOUTH REGION</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MVILA DIVISION</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w:t>
            </w:r>
          </w:p>
          <w:p w:rsidR="005A4FEB" w:rsidRPr="004F0541" w:rsidRDefault="005A4FEB" w:rsidP="00377FD1">
            <w:pPr>
              <w:jc w:val="center"/>
              <w:rPr>
                <w:rFonts w:ascii="Arial Narrow" w:hAnsi="Arial Narrow"/>
                <w:b/>
                <w:sz w:val="20"/>
                <w:szCs w:val="20"/>
                <w:lang w:val="en-US"/>
              </w:rPr>
            </w:pPr>
            <w:r w:rsidRPr="004F0541">
              <w:rPr>
                <w:rFonts w:ascii="Arial Narrow" w:hAnsi="Arial Narrow"/>
                <w:b/>
                <w:sz w:val="20"/>
                <w:szCs w:val="20"/>
                <w:lang w:val="en-US"/>
              </w:rPr>
              <w:t>MENGONG COUNCIL</w:t>
            </w:r>
          </w:p>
          <w:p w:rsidR="005A4FEB" w:rsidRPr="004F0541" w:rsidRDefault="005A4FEB" w:rsidP="00377FD1">
            <w:pPr>
              <w:jc w:val="center"/>
              <w:rPr>
                <w:rFonts w:ascii="Arial Narrow" w:hAnsi="Arial Narrow"/>
                <w:b/>
                <w:sz w:val="20"/>
                <w:szCs w:val="20"/>
                <w:lang w:val="en-GB"/>
              </w:rPr>
            </w:pPr>
            <w:r w:rsidRPr="004F0541">
              <w:rPr>
                <w:rFonts w:ascii="Arial Narrow" w:hAnsi="Arial Narrow"/>
                <w:b/>
                <w:sz w:val="20"/>
                <w:szCs w:val="20"/>
                <w:lang w:val="en-GB"/>
              </w:rPr>
              <w:t>******</w:t>
            </w:r>
          </w:p>
          <w:p w:rsidR="005A4FEB" w:rsidRPr="004F0541" w:rsidRDefault="005A4FEB" w:rsidP="00377FD1">
            <w:pPr>
              <w:jc w:val="center"/>
              <w:rPr>
                <w:rFonts w:ascii="Arial Narrow" w:hAnsi="Arial Narrow"/>
                <w:b/>
                <w:sz w:val="20"/>
                <w:szCs w:val="20"/>
                <w:lang w:val="en-GB"/>
              </w:rPr>
            </w:pPr>
            <w:r w:rsidRPr="004F0541">
              <w:rPr>
                <w:rFonts w:ascii="Arial Narrow" w:hAnsi="Arial Narrow"/>
                <w:b/>
                <w:sz w:val="20"/>
                <w:szCs w:val="20"/>
                <w:lang w:val="en-GB"/>
              </w:rPr>
              <w:t>INTERNAL TENDER’S BOARD</w:t>
            </w:r>
          </w:p>
          <w:p w:rsidR="005A4FEB" w:rsidRPr="004F0541" w:rsidRDefault="005A4FEB" w:rsidP="00377FD1">
            <w:pPr>
              <w:jc w:val="center"/>
              <w:rPr>
                <w:rFonts w:ascii="Arial Narrow" w:hAnsi="Arial Narrow"/>
                <w:b/>
                <w:sz w:val="20"/>
                <w:szCs w:val="20"/>
                <w:lang w:val="en-GB"/>
              </w:rPr>
            </w:pPr>
            <w:r w:rsidRPr="004F0541">
              <w:rPr>
                <w:rFonts w:ascii="Arial Narrow" w:hAnsi="Arial Narrow"/>
                <w:b/>
                <w:sz w:val="20"/>
                <w:szCs w:val="20"/>
                <w:lang w:val="en-GB"/>
              </w:rPr>
              <w:t>******</w:t>
            </w:r>
          </w:p>
          <w:p w:rsidR="005A4FEB" w:rsidRPr="004F0541" w:rsidRDefault="005A4FEB" w:rsidP="00377FD1">
            <w:pPr>
              <w:jc w:val="center"/>
              <w:rPr>
                <w:rFonts w:ascii="Arial Narrow" w:hAnsi="Arial Narrow"/>
                <w:b/>
                <w:sz w:val="20"/>
                <w:szCs w:val="20"/>
                <w:lang w:val="en-GB"/>
              </w:rPr>
            </w:pPr>
            <w:r w:rsidRPr="004F0541">
              <w:rPr>
                <w:rFonts w:ascii="Arial Narrow" w:hAnsi="Arial Narrow"/>
                <w:b/>
                <w:sz w:val="20"/>
                <w:szCs w:val="20"/>
                <w:lang w:val="en-GB"/>
              </w:rPr>
              <w:t>BP : 48 MENGONG</w:t>
            </w:r>
          </w:p>
          <w:p w:rsidR="005A4FEB" w:rsidRPr="004F0541" w:rsidRDefault="005A4FEB" w:rsidP="00377FD1">
            <w:pPr>
              <w:jc w:val="both"/>
              <w:rPr>
                <w:rFonts w:ascii="Arial Narrow" w:hAnsi="Arial Narrow"/>
                <w:b/>
                <w:sz w:val="20"/>
                <w:szCs w:val="20"/>
                <w:lang w:val="en-GB"/>
              </w:rPr>
            </w:pPr>
          </w:p>
        </w:tc>
      </w:tr>
    </w:tbl>
    <w:p w:rsidR="005A4FEB" w:rsidRPr="00644559" w:rsidRDefault="005A4FEB" w:rsidP="005A4FEB">
      <w:pPr>
        <w:ind w:right="-286"/>
        <w:jc w:val="center"/>
        <w:rPr>
          <w:rFonts w:ascii="Arial Narrow" w:hAnsi="Arial Narrow" w:cs="Arial"/>
          <w:lang w:val="en-US"/>
        </w:rPr>
      </w:pPr>
      <w:r w:rsidRPr="00644559">
        <w:rPr>
          <w:rFonts w:ascii="Arial Narrow" w:hAnsi="Arial Narrow" w:cs="Arial"/>
          <w:b/>
          <w:bCs/>
          <w:lang w:val="en-US"/>
        </w:rPr>
        <w:t xml:space="preserve">TENDER NOTICE OF OPEN NATIONAL INVITATION TO TENDER </w:t>
      </w:r>
      <w:r>
        <w:rPr>
          <w:rFonts w:ascii="Arial Narrow" w:hAnsi="Arial Narrow" w:cs="Arial"/>
          <w:b/>
          <w:bCs/>
          <w:lang w:val="en-US"/>
        </w:rPr>
        <w:t>IN EMERGENCY PROCEDURE N°009/ONIT/EP/MNG-C/ITB /2024 OF 22/10</w:t>
      </w:r>
      <w:r w:rsidRPr="00644559">
        <w:rPr>
          <w:rFonts w:ascii="Arial Narrow" w:hAnsi="Arial Narrow" w:cs="Arial"/>
          <w:b/>
          <w:bCs/>
          <w:lang w:val="en-US"/>
        </w:rPr>
        <w:t xml:space="preserve">/2024 FOR </w:t>
      </w:r>
      <w:r w:rsidRPr="00644559">
        <w:rPr>
          <w:rFonts w:ascii="Arial Narrow" w:hAnsi="Arial Narrow" w:cs="Arial"/>
          <w:b/>
          <w:lang w:val="en-US"/>
        </w:rPr>
        <w:t>THE CONSTRUCTION WORK ON AN INFANT FLOUR PRODUCTION UNIT,IN MENGONG, IN THE MUNICIPALITY  OF MENGONG, MVILA DIVISION, SOUTH REGION</w:t>
      </w:r>
      <w:r w:rsidRPr="00644559">
        <w:rPr>
          <w:rFonts w:ascii="Arial Narrow" w:hAnsi="Arial Narrow" w:cs="Arial"/>
          <w:lang w:val="en-US"/>
        </w:rPr>
        <w:t>.</w:t>
      </w:r>
    </w:p>
    <w:p w:rsidR="005A4FEB" w:rsidRPr="00644559" w:rsidRDefault="005A4FEB" w:rsidP="005A4FEB">
      <w:pPr>
        <w:ind w:right="-286"/>
        <w:jc w:val="both"/>
        <w:rPr>
          <w:rFonts w:ascii="Arial Narrow" w:hAnsi="Arial Narrow" w:cs="Arial"/>
          <w:lang w:val="en-US"/>
        </w:rPr>
      </w:pPr>
    </w:p>
    <w:p w:rsidR="005A4FEB" w:rsidRPr="00F0602C" w:rsidRDefault="005A4FEB" w:rsidP="005A4FEB">
      <w:pPr>
        <w:pStyle w:val="Default"/>
        <w:numPr>
          <w:ilvl w:val="0"/>
          <w:numId w:val="5"/>
        </w:numPr>
        <w:ind w:left="360" w:hanging="360"/>
        <w:jc w:val="both"/>
        <w:rPr>
          <w:color w:val="auto"/>
          <w:lang w:val="en-US"/>
        </w:rPr>
      </w:pPr>
      <w:r w:rsidRPr="00644559">
        <w:rPr>
          <w:color w:val="auto"/>
          <w:lang w:val="en-US"/>
        </w:rPr>
        <w:t xml:space="preserve">Subject of the invitation to tender </w:t>
      </w:r>
      <w:bookmarkStart w:id="0" w:name="_GoBack"/>
      <w:bookmarkEnd w:id="0"/>
    </w:p>
    <w:p w:rsidR="005A4FEB" w:rsidRPr="00644559" w:rsidRDefault="005A4FEB" w:rsidP="005A4FEB">
      <w:pPr>
        <w:pStyle w:val="Default"/>
        <w:ind w:right="-319"/>
        <w:jc w:val="both"/>
        <w:rPr>
          <w:i/>
          <w:iCs/>
          <w:color w:val="auto"/>
          <w:lang w:val="en-US"/>
        </w:rPr>
      </w:pPr>
      <w:r w:rsidRPr="00644559">
        <w:rPr>
          <w:i/>
          <w:iCs/>
          <w:color w:val="auto"/>
          <w:lang w:val="en-US"/>
        </w:rPr>
        <w:t xml:space="preserve">As part of the execution of </w:t>
      </w:r>
      <w:proofErr w:type="spellStart"/>
      <w:r w:rsidRPr="00644559">
        <w:rPr>
          <w:i/>
          <w:iCs/>
          <w:color w:val="auto"/>
          <w:lang w:val="en-US"/>
        </w:rPr>
        <w:t>feicom</w:t>
      </w:r>
      <w:proofErr w:type="spellEnd"/>
      <w:r w:rsidRPr="00644559">
        <w:rPr>
          <w:i/>
          <w:iCs/>
          <w:color w:val="auto"/>
          <w:lang w:val="en-US"/>
        </w:rPr>
        <w:t xml:space="preserve"> 2024, investment budget and following, the mayor of the </w:t>
      </w:r>
      <w:proofErr w:type="spellStart"/>
      <w:r w:rsidRPr="00644559">
        <w:rPr>
          <w:i/>
          <w:iCs/>
          <w:color w:val="auto"/>
          <w:lang w:val="en-US"/>
        </w:rPr>
        <w:t>Mengong</w:t>
      </w:r>
      <w:proofErr w:type="spellEnd"/>
      <w:r w:rsidRPr="00644559">
        <w:rPr>
          <w:i/>
          <w:iCs/>
          <w:color w:val="auto"/>
          <w:lang w:val="en-US"/>
        </w:rPr>
        <w:t xml:space="preserve"> </w:t>
      </w:r>
      <w:proofErr w:type="spellStart"/>
      <w:r w:rsidRPr="00644559">
        <w:rPr>
          <w:i/>
          <w:iCs/>
          <w:color w:val="auto"/>
          <w:lang w:val="en-US"/>
        </w:rPr>
        <w:t>Cuncil</w:t>
      </w:r>
      <w:proofErr w:type="spellEnd"/>
      <w:r w:rsidRPr="00644559">
        <w:rPr>
          <w:i/>
          <w:iCs/>
          <w:color w:val="auto"/>
          <w:lang w:val="en-US"/>
        </w:rPr>
        <w:t xml:space="preserve"> project owner is launching on behalf of this municipality, a national invitation to tender in emergency procedure for the construction </w:t>
      </w:r>
      <w:r w:rsidRPr="00644559">
        <w:rPr>
          <w:b/>
          <w:i/>
          <w:iCs/>
          <w:color w:val="auto"/>
          <w:lang w:val="en-US"/>
        </w:rPr>
        <w:t xml:space="preserve">work on an infant flour production unit, in </w:t>
      </w:r>
      <w:proofErr w:type="spellStart"/>
      <w:r w:rsidRPr="00644559">
        <w:rPr>
          <w:b/>
          <w:i/>
          <w:iCs/>
          <w:color w:val="auto"/>
          <w:lang w:val="en-US"/>
        </w:rPr>
        <w:t>mengong</w:t>
      </w:r>
      <w:proofErr w:type="spellEnd"/>
      <w:r w:rsidRPr="00644559">
        <w:rPr>
          <w:b/>
          <w:i/>
          <w:iCs/>
          <w:color w:val="auto"/>
          <w:lang w:val="en-US"/>
        </w:rPr>
        <w:t>.</w:t>
      </w:r>
    </w:p>
    <w:p w:rsidR="005A4FEB" w:rsidRDefault="005A4FEB" w:rsidP="005A4FEB">
      <w:pPr>
        <w:pStyle w:val="Default"/>
        <w:ind w:right="-319"/>
        <w:jc w:val="both"/>
        <w:rPr>
          <w:i/>
          <w:iCs/>
          <w:color w:val="FF0000"/>
          <w:lang w:val="en-US"/>
        </w:rPr>
      </w:pPr>
    </w:p>
    <w:p w:rsidR="005A4FEB" w:rsidRPr="009D3C4B" w:rsidRDefault="005A4FEB" w:rsidP="005A4FEB">
      <w:pPr>
        <w:pStyle w:val="Default"/>
        <w:ind w:right="-319"/>
        <w:jc w:val="both"/>
        <w:rPr>
          <w:color w:val="auto"/>
          <w:lang w:val="en-US"/>
        </w:rPr>
      </w:pPr>
      <w:proofErr w:type="gramStart"/>
      <w:r w:rsidRPr="009D3C4B">
        <w:rPr>
          <w:i/>
          <w:iCs/>
          <w:color w:val="auto"/>
          <w:lang w:val="en-US"/>
        </w:rPr>
        <w:t>2.</w:t>
      </w:r>
      <w:r w:rsidRPr="009D3C4B">
        <w:rPr>
          <w:b/>
          <w:bCs/>
          <w:i/>
          <w:iCs/>
          <w:color w:val="auto"/>
          <w:lang w:val="en-US"/>
        </w:rPr>
        <w:t>Consistency</w:t>
      </w:r>
      <w:proofErr w:type="gramEnd"/>
      <w:r w:rsidRPr="009D3C4B">
        <w:rPr>
          <w:b/>
          <w:bCs/>
          <w:i/>
          <w:iCs/>
          <w:color w:val="auto"/>
          <w:lang w:val="en-US"/>
        </w:rPr>
        <w:t xml:space="preserve"> of work </w:t>
      </w:r>
    </w:p>
    <w:p w:rsidR="005A4FEB" w:rsidRPr="009D3C4B" w:rsidRDefault="005A4FEB" w:rsidP="005A4FEB">
      <w:pPr>
        <w:pStyle w:val="Default"/>
        <w:ind w:right="-319"/>
        <w:jc w:val="both"/>
        <w:rPr>
          <w:color w:val="auto"/>
          <w:lang w:val="en-US"/>
        </w:rPr>
      </w:pPr>
    </w:p>
    <w:p w:rsidR="005A4FEB" w:rsidRPr="009D3C4B" w:rsidRDefault="005A4FEB" w:rsidP="005A4FEB">
      <w:pPr>
        <w:pStyle w:val="Default"/>
        <w:ind w:right="-319"/>
        <w:jc w:val="both"/>
        <w:rPr>
          <w:color w:val="auto"/>
          <w:lang w:val="en-US"/>
        </w:rPr>
      </w:pPr>
      <w:r w:rsidRPr="009D3C4B">
        <w:rPr>
          <w:i/>
          <w:iCs/>
          <w:color w:val="auto"/>
          <w:lang w:val="en-US"/>
        </w:rPr>
        <w:t xml:space="preserve">The work include in particular: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Preliminary</w:t>
      </w:r>
      <w:proofErr w:type="spellEnd"/>
      <w:r w:rsidRPr="009D3C4B">
        <w:rPr>
          <w:rFonts w:ascii="Arial Narrow" w:hAnsi="Arial Narrow"/>
          <w:iCs/>
        </w:rPr>
        <w:t xml:space="preserve"> </w:t>
      </w:r>
      <w:proofErr w:type="spellStart"/>
      <w:r w:rsidRPr="009D3C4B">
        <w:rPr>
          <w:rFonts w:ascii="Arial Narrow" w:hAnsi="Arial Narrow"/>
          <w:iCs/>
        </w:rPr>
        <w:t>activities</w:t>
      </w:r>
      <w:proofErr w:type="spellEnd"/>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earthworks</w:t>
      </w:r>
      <w:proofErr w:type="spellEnd"/>
      <w:r w:rsidRPr="009D3C4B">
        <w:rPr>
          <w:rFonts w:ascii="Arial Narrow" w:hAnsi="Arial Narrow"/>
          <w:iCs/>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Foundation</w:t>
      </w:r>
      <w:proofErr w:type="spellEnd"/>
      <w:r w:rsidRPr="009D3C4B">
        <w:rPr>
          <w:rFonts w:ascii="Arial Narrow" w:hAnsi="Arial Narrow"/>
          <w:iCs/>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Masonry</w:t>
      </w:r>
      <w:proofErr w:type="spellEnd"/>
      <w:r w:rsidRPr="009D3C4B">
        <w:rPr>
          <w:rFonts w:ascii="Arial Narrow" w:hAnsi="Arial Narrow"/>
          <w:iCs/>
        </w:rPr>
        <w:t xml:space="preserve"> in </w:t>
      </w:r>
      <w:proofErr w:type="spellStart"/>
      <w:r w:rsidRPr="009D3C4B">
        <w:rPr>
          <w:rFonts w:ascii="Arial Narrow" w:hAnsi="Arial Narrow"/>
          <w:iCs/>
        </w:rPr>
        <w:t>elevation</w:t>
      </w:r>
      <w:proofErr w:type="spellEnd"/>
      <w:r w:rsidRPr="009D3C4B">
        <w:rPr>
          <w:rFonts w:ascii="Arial Narrow" w:hAnsi="Arial Narrow"/>
          <w:iCs/>
        </w:rPr>
        <w:t xml:space="preserve"> and </w:t>
      </w:r>
      <w:proofErr w:type="spellStart"/>
      <w:r w:rsidRPr="009D3C4B">
        <w:rPr>
          <w:rFonts w:ascii="Arial Narrow" w:hAnsi="Arial Narrow"/>
          <w:iCs/>
        </w:rPr>
        <w:t>concrete</w:t>
      </w:r>
      <w:proofErr w:type="spellEnd"/>
      <w:r w:rsidRPr="009D3C4B">
        <w:rPr>
          <w:rFonts w:ascii="Arial Narrow" w:hAnsi="Arial Narrow"/>
          <w:iCs/>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Roofing</w:t>
      </w:r>
      <w:proofErr w:type="spellEnd"/>
      <w:r w:rsidRPr="009D3C4B">
        <w:rPr>
          <w:rFonts w:ascii="Arial Narrow" w:hAnsi="Arial Narrow"/>
          <w:iCs/>
        </w:rPr>
        <w:t xml:space="preserve"> frame and </w:t>
      </w:r>
      <w:proofErr w:type="spellStart"/>
      <w:r w:rsidRPr="009D3C4B">
        <w:rPr>
          <w:rFonts w:ascii="Arial Narrow" w:hAnsi="Arial Narrow"/>
          <w:iCs/>
        </w:rPr>
        <w:t>ceiling</w:t>
      </w:r>
      <w:proofErr w:type="spellEnd"/>
      <w:r w:rsidRPr="009D3C4B">
        <w:rPr>
          <w:rFonts w:ascii="Arial Narrow" w:hAnsi="Arial Narrow"/>
          <w:iCs/>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iCs/>
        </w:rPr>
        <w:t>Coating</w:t>
      </w:r>
      <w:proofErr w:type="spellEnd"/>
      <w:r w:rsidRPr="009D3C4B">
        <w:rPr>
          <w:rFonts w:ascii="Arial Narrow" w:hAnsi="Arial Narrow"/>
          <w:iCs/>
        </w:rPr>
        <w:t xml:space="preserve"> and </w:t>
      </w:r>
      <w:proofErr w:type="spellStart"/>
      <w:r w:rsidRPr="009D3C4B">
        <w:rPr>
          <w:rFonts w:ascii="Arial Narrow" w:hAnsi="Arial Narrow"/>
          <w:iCs/>
        </w:rPr>
        <w:t>Coating</w:t>
      </w:r>
      <w:proofErr w:type="spellEnd"/>
      <w:r w:rsidRPr="009D3C4B">
        <w:rPr>
          <w:rFonts w:ascii="Arial Narrow" w:hAnsi="Arial Narrow"/>
          <w:iCs/>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rPr>
        <w:t>Metal</w:t>
      </w:r>
      <w:proofErr w:type="spellEnd"/>
      <w:r w:rsidRPr="009D3C4B">
        <w:rPr>
          <w:rFonts w:ascii="Arial Narrow" w:hAnsi="Arial Narrow"/>
        </w:rPr>
        <w:t xml:space="preserve"> and </w:t>
      </w:r>
      <w:proofErr w:type="spellStart"/>
      <w:r w:rsidRPr="009D3C4B">
        <w:rPr>
          <w:rFonts w:ascii="Arial Narrow" w:hAnsi="Arial Narrow"/>
        </w:rPr>
        <w:t>wood</w:t>
      </w:r>
      <w:proofErr w:type="spellEnd"/>
      <w:r w:rsidRPr="009D3C4B">
        <w:rPr>
          <w:rFonts w:ascii="Arial Narrow" w:hAnsi="Arial Narrow"/>
        </w:rPr>
        <w:t xml:space="preserve"> </w:t>
      </w:r>
      <w:proofErr w:type="spellStart"/>
      <w:r w:rsidRPr="009D3C4B">
        <w:rPr>
          <w:rFonts w:ascii="Arial Narrow" w:hAnsi="Arial Narrow"/>
        </w:rPr>
        <w:t>carpentry</w:t>
      </w:r>
      <w:proofErr w:type="spellEnd"/>
      <w:r w:rsidRPr="009D3C4B">
        <w:rPr>
          <w:rFonts w:ascii="Arial Narrow" w:hAnsi="Arial Narrow"/>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rPr>
        <w:t>Plumbing</w:t>
      </w:r>
      <w:proofErr w:type="spellEnd"/>
      <w:r w:rsidRPr="009D3C4B">
        <w:rPr>
          <w:rFonts w:ascii="Arial Narrow" w:hAnsi="Arial Narrow"/>
        </w:rPr>
        <w:t xml:space="preserve">, </w:t>
      </w:r>
      <w:proofErr w:type="spellStart"/>
      <w:r w:rsidRPr="009D3C4B">
        <w:rPr>
          <w:rFonts w:ascii="Arial Narrow" w:hAnsi="Arial Narrow"/>
        </w:rPr>
        <w:t>sanitary</w:t>
      </w:r>
      <w:proofErr w:type="spellEnd"/>
      <w:r w:rsidRPr="009D3C4B">
        <w:rPr>
          <w:rFonts w:ascii="Arial Narrow" w:hAnsi="Arial Narrow"/>
        </w:rPr>
        <w:t xml:space="preserve"> installation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rPr>
        <w:t>Electricity</w:t>
      </w:r>
      <w:proofErr w:type="spellEnd"/>
      <w:r w:rsidRPr="009D3C4B">
        <w:rPr>
          <w:rFonts w:ascii="Arial Narrow" w:hAnsi="Arial Narrow"/>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rPr>
        <w:t>Paint</w:t>
      </w:r>
      <w:proofErr w:type="spellEnd"/>
      <w:r w:rsidRPr="009D3C4B">
        <w:rPr>
          <w:rFonts w:ascii="Arial Narrow" w:hAnsi="Arial Narrow"/>
        </w:rPr>
        <w:t> ;</w:t>
      </w:r>
    </w:p>
    <w:p w:rsidR="005A4FEB" w:rsidRPr="009D3C4B" w:rsidRDefault="005A4FEB" w:rsidP="005A4FEB">
      <w:pPr>
        <w:pStyle w:val="Paragraphedeliste"/>
        <w:numPr>
          <w:ilvl w:val="0"/>
          <w:numId w:val="8"/>
        </w:numPr>
        <w:ind w:right="-319"/>
        <w:jc w:val="both"/>
        <w:rPr>
          <w:rFonts w:ascii="Arial Narrow" w:hAnsi="Arial Narrow"/>
        </w:rPr>
      </w:pPr>
      <w:proofErr w:type="spellStart"/>
      <w:r w:rsidRPr="009D3C4B">
        <w:rPr>
          <w:rFonts w:ascii="Arial Narrow" w:hAnsi="Arial Narrow"/>
        </w:rPr>
        <w:t>Roads</w:t>
      </w:r>
      <w:proofErr w:type="spellEnd"/>
      <w:r w:rsidRPr="009D3C4B">
        <w:rPr>
          <w:rFonts w:ascii="Arial Narrow" w:hAnsi="Arial Narrow"/>
        </w:rPr>
        <w:t xml:space="preserve"> and </w:t>
      </w:r>
      <w:proofErr w:type="spellStart"/>
      <w:r w:rsidRPr="009D3C4B">
        <w:rPr>
          <w:rFonts w:ascii="Arial Narrow" w:hAnsi="Arial Narrow"/>
        </w:rPr>
        <w:t>various</w:t>
      </w:r>
      <w:proofErr w:type="spellEnd"/>
      <w:r w:rsidRPr="009D3C4B">
        <w:rPr>
          <w:rFonts w:ascii="Arial Narrow" w:hAnsi="Arial Narrow"/>
        </w:rPr>
        <w:t xml:space="preserve"> networks and </w:t>
      </w:r>
      <w:proofErr w:type="spellStart"/>
      <w:r w:rsidRPr="009D3C4B">
        <w:rPr>
          <w:rFonts w:ascii="Arial Narrow" w:hAnsi="Arial Narrow"/>
        </w:rPr>
        <w:t>sanitation</w:t>
      </w:r>
      <w:proofErr w:type="spellEnd"/>
    </w:p>
    <w:p w:rsidR="005A4FEB" w:rsidRPr="009D3C4B" w:rsidRDefault="005A4FEB" w:rsidP="005A4FEB">
      <w:pPr>
        <w:pStyle w:val="Default"/>
        <w:ind w:right="-319"/>
        <w:jc w:val="both"/>
        <w:rPr>
          <w:i/>
          <w:iCs/>
          <w:color w:val="auto"/>
          <w:lang w:val="en-US"/>
        </w:rPr>
      </w:pPr>
    </w:p>
    <w:p w:rsidR="005A4FEB" w:rsidRPr="009D3C4B" w:rsidRDefault="005A4FEB" w:rsidP="005A4FEB">
      <w:pPr>
        <w:pStyle w:val="Default"/>
        <w:ind w:right="-319"/>
        <w:jc w:val="both"/>
        <w:rPr>
          <w:b/>
          <w:iCs/>
          <w:color w:val="auto"/>
          <w:lang w:val="en-US"/>
        </w:rPr>
      </w:pPr>
      <w:r w:rsidRPr="009D3C4B">
        <w:rPr>
          <w:b/>
          <w:iCs/>
          <w:color w:val="auto"/>
          <w:lang w:val="en-US"/>
        </w:rPr>
        <w:t>3. Allotment</w:t>
      </w:r>
    </w:p>
    <w:p w:rsidR="005A4FEB" w:rsidRPr="009D3C4B" w:rsidRDefault="005A4FEB" w:rsidP="005A4FEB">
      <w:pPr>
        <w:pStyle w:val="Default"/>
        <w:ind w:right="-319"/>
        <w:jc w:val="both"/>
        <w:rPr>
          <w:i/>
          <w:iCs/>
          <w:color w:val="auto"/>
          <w:lang w:val="en-US"/>
        </w:rPr>
      </w:pPr>
      <w:r w:rsidRPr="009D3C4B">
        <w:rPr>
          <w:i/>
          <w:iCs/>
          <w:color w:val="auto"/>
          <w:lang w:val="en-US"/>
        </w:rPr>
        <w:t>The work is made up of a single batch.</w:t>
      </w:r>
    </w:p>
    <w:p w:rsidR="005A4FEB" w:rsidRPr="009D3C4B" w:rsidRDefault="005A4FEB" w:rsidP="005A4FEB">
      <w:pPr>
        <w:pStyle w:val="Default"/>
        <w:ind w:right="-319"/>
        <w:jc w:val="both"/>
        <w:rPr>
          <w:i/>
          <w:iCs/>
          <w:color w:val="auto"/>
          <w:sz w:val="16"/>
          <w:szCs w:val="16"/>
          <w:lang w:val="en-US"/>
        </w:rPr>
      </w:pPr>
    </w:p>
    <w:p w:rsidR="005A4FEB" w:rsidRPr="009D3C4B" w:rsidRDefault="005A4FEB" w:rsidP="005A4FEB">
      <w:pPr>
        <w:pStyle w:val="Default"/>
        <w:ind w:right="-319"/>
        <w:jc w:val="both"/>
        <w:rPr>
          <w:i/>
          <w:iCs/>
          <w:color w:val="auto"/>
          <w:lang w:val="en-US"/>
        </w:rPr>
      </w:pPr>
      <w:r w:rsidRPr="009D3C4B">
        <w:rPr>
          <w:i/>
          <w:iCs/>
          <w:color w:val="auto"/>
          <w:lang w:val="en-US"/>
        </w:rPr>
        <w:t xml:space="preserve">4. </w:t>
      </w:r>
      <w:r w:rsidRPr="009D3C4B">
        <w:rPr>
          <w:b/>
          <w:iCs/>
          <w:color w:val="auto"/>
          <w:lang w:val="en-US"/>
        </w:rPr>
        <w:t>PREVISIONAL BUDGET</w:t>
      </w:r>
    </w:p>
    <w:p w:rsidR="005A4FEB" w:rsidRPr="009D3C4B" w:rsidRDefault="005A4FEB" w:rsidP="005A4FEB">
      <w:pPr>
        <w:pStyle w:val="Default"/>
        <w:ind w:right="-319"/>
        <w:jc w:val="both"/>
        <w:rPr>
          <w:b/>
          <w:i/>
          <w:iCs/>
          <w:color w:val="auto"/>
          <w:lang w:val="en-US"/>
        </w:rPr>
      </w:pPr>
      <w:r w:rsidRPr="009D3C4B">
        <w:rPr>
          <w:i/>
          <w:iCs/>
          <w:color w:val="auto"/>
          <w:lang w:val="en-US"/>
        </w:rPr>
        <w:t xml:space="preserve">The estimated costs of the works that are the subject of this call for tenders are: </w:t>
      </w:r>
      <w:r w:rsidRPr="009D3C4B">
        <w:rPr>
          <w:b/>
          <w:i/>
          <w:iCs/>
          <w:color w:val="auto"/>
          <w:lang w:val="en-US"/>
        </w:rPr>
        <w:t>20 000 000</w:t>
      </w:r>
      <w:r w:rsidRPr="009D3C4B">
        <w:rPr>
          <w:i/>
          <w:iCs/>
          <w:color w:val="auto"/>
          <w:lang w:val="en-US"/>
        </w:rPr>
        <w:t xml:space="preserve"> </w:t>
      </w:r>
      <w:r w:rsidRPr="009D3C4B">
        <w:rPr>
          <w:b/>
          <w:i/>
          <w:iCs/>
          <w:color w:val="auto"/>
          <w:lang w:val="en-US"/>
        </w:rPr>
        <w:t>(twenty million)</w:t>
      </w:r>
      <w:r w:rsidRPr="009D3C4B">
        <w:rPr>
          <w:rFonts w:ascii="Arial Narrow" w:eastAsia="Times New Roman" w:hAnsi="Arial Narrow" w:cs="Times New Roman"/>
          <w:b/>
          <w:color w:val="auto"/>
          <w:lang w:val="en-US" w:eastAsia="fr-FR"/>
        </w:rPr>
        <w:t xml:space="preserve"> </w:t>
      </w:r>
      <w:r w:rsidRPr="009D3C4B">
        <w:rPr>
          <w:b/>
          <w:i/>
          <w:iCs/>
          <w:color w:val="auto"/>
          <w:lang w:val="en-US"/>
        </w:rPr>
        <w:t>CFA francs.</w:t>
      </w:r>
    </w:p>
    <w:p w:rsidR="005A4FEB" w:rsidRPr="0071090D" w:rsidRDefault="005A4FEB" w:rsidP="005A4FEB">
      <w:pPr>
        <w:pStyle w:val="Default"/>
        <w:ind w:right="-319"/>
        <w:jc w:val="both"/>
        <w:rPr>
          <w:i/>
          <w:iCs/>
          <w:color w:val="FF0000"/>
          <w:lang w:val="en-US"/>
        </w:rPr>
      </w:pPr>
    </w:p>
    <w:p w:rsidR="005A4FEB" w:rsidRPr="00B67C3C" w:rsidRDefault="005A4FEB" w:rsidP="005A4FEB">
      <w:pPr>
        <w:pStyle w:val="Default"/>
        <w:ind w:right="-319"/>
        <w:jc w:val="both"/>
        <w:rPr>
          <w:i/>
          <w:iCs/>
          <w:color w:val="auto"/>
          <w:lang w:val="en-US"/>
        </w:rPr>
      </w:pPr>
      <w:r w:rsidRPr="00B67C3C">
        <w:rPr>
          <w:i/>
          <w:iCs/>
          <w:color w:val="auto"/>
          <w:lang w:val="en-US"/>
        </w:rPr>
        <w:t xml:space="preserve">5.  </w:t>
      </w:r>
      <w:r w:rsidRPr="00B67C3C">
        <w:rPr>
          <w:b/>
          <w:iCs/>
          <w:color w:val="auto"/>
          <w:lang w:val="en-US"/>
        </w:rPr>
        <w:t>ESTIMATED</w:t>
      </w:r>
      <w:r w:rsidRPr="00B67C3C">
        <w:rPr>
          <w:i/>
          <w:iCs/>
          <w:color w:val="auto"/>
          <w:lang w:val="en-US"/>
        </w:rPr>
        <w:t xml:space="preserve"> </w:t>
      </w:r>
      <w:r w:rsidRPr="00B67C3C">
        <w:rPr>
          <w:b/>
          <w:iCs/>
          <w:color w:val="auto"/>
          <w:lang w:val="en-US"/>
        </w:rPr>
        <w:t>EXECUTION TIME</w:t>
      </w:r>
      <w:r w:rsidRPr="00B67C3C">
        <w:rPr>
          <w:b/>
          <w:i/>
          <w:iCs/>
          <w:color w:val="auto"/>
          <w:lang w:val="en-US"/>
        </w:rPr>
        <w:t> </w:t>
      </w:r>
    </w:p>
    <w:p w:rsidR="005A4FEB" w:rsidRPr="00B67C3C" w:rsidRDefault="005A4FEB" w:rsidP="005A4FEB">
      <w:pPr>
        <w:pStyle w:val="Default"/>
        <w:ind w:right="-319"/>
        <w:jc w:val="both"/>
        <w:rPr>
          <w:i/>
          <w:iCs/>
          <w:color w:val="auto"/>
          <w:sz w:val="10"/>
          <w:szCs w:val="10"/>
          <w:lang w:val="en-US"/>
        </w:rPr>
      </w:pPr>
    </w:p>
    <w:p w:rsidR="005A4FEB" w:rsidRPr="00B67C3C" w:rsidRDefault="005A4FEB" w:rsidP="005A4FEB">
      <w:pPr>
        <w:pStyle w:val="Default"/>
        <w:ind w:right="-319"/>
        <w:jc w:val="both"/>
        <w:rPr>
          <w:i/>
          <w:iCs/>
          <w:color w:val="auto"/>
          <w:lang w:val="en-US"/>
        </w:rPr>
      </w:pPr>
      <w:r w:rsidRPr="00B67C3C">
        <w:rPr>
          <w:i/>
          <w:iCs/>
          <w:color w:val="auto"/>
          <w:lang w:val="en-US"/>
        </w:rPr>
        <w:t xml:space="preserve">The maximum execution time planned by the project owner for carrying out the work covered by tenders is set at three </w:t>
      </w:r>
      <w:proofErr w:type="spellStart"/>
      <w:r w:rsidRPr="00B67C3C">
        <w:rPr>
          <w:i/>
          <w:iCs/>
          <w:color w:val="auto"/>
          <w:lang w:val="en-US"/>
        </w:rPr>
        <w:t>monts</w:t>
      </w:r>
      <w:proofErr w:type="spellEnd"/>
      <w:r w:rsidRPr="00B67C3C">
        <w:rPr>
          <w:i/>
          <w:iCs/>
          <w:color w:val="auto"/>
          <w:lang w:val="en-US"/>
        </w:rPr>
        <w:t>, or ninety (90) calendar days. This period runs from the date of from the date of notification of the service order for the start of work. It is up to the bidder to propose in his offer an execution schedule falling within the above-mentioned period.</w:t>
      </w:r>
    </w:p>
    <w:p w:rsidR="005A4FEB" w:rsidRPr="0071090D" w:rsidRDefault="005A4FEB" w:rsidP="005A4FEB">
      <w:pPr>
        <w:pStyle w:val="Default"/>
        <w:ind w:right="-319"/>
        <w:jc w:val="both"/>
        <w:rPr>
          <w:i/>
          <w:iCs/>
          <w:color w:val="FF0000"/>
          <w:lang w:val="en-US"/>
        </w:rPr>
      </w:pPr>
    </w:p>
    <w:p w:rsidR="005A4FEB" w:rsidRPr="00B67C3C" w:rsidRDefault="005A4FEB" w:rsidP="005A4FEB">
      <w:pPr>
        <w:pStyle w:val="Default"/>
        <w:ind w:right="-319"/>
        <w:jc w:val="both"/>
        <w:rPr>
          <w:i/>
          <w:iCs/>
          <w:color w:val="auto"/>
          <w:lang w:val="en-US"/>
        </w:rPr>
      </w:pPr>
      <w:r w:rsidRPr="00B67C3C">
        <w:rPr>
          <w:i/>
          <w:iCs/>
          <w:color w:val="auto"/>
          <w:lang w:val="en-US"/>
        </w:rPr>
        <w:t xml:space="preserve">6. </w:t>
      </w:r>
      <w:r w:rsidRPr="00B67C3C">
        <w:rPr>
          <w:b/>
          <w:i/>
          <w:iCs/>
          <w:color w:val="auto"/>
          <w:lang w:val="en-US"/>
        </w:rPr>
        <w:t>PARTICIPATION AND ORIGIN</w:t>
      </w:r>
    </w:p>
    <w:p w:rsidR="005A4FEB" w:rsidRPr="00B67C3C" w:rsidRDefault="005A4FEB" w:rsidP="005A4FEB">
      <w:pPr>
        <w:pStyle w:val="Default"/>
        <w:ind w:right="-319"/>
        <w:jc w:val="both"/>
        <w:rPr>
          <w:i/>
          <w:iCs/>
          <w:color w:val="auto"/>
          <w:sz w:val="10"/>
          <w:szCs w:val="10"/>
          <w:lang w:val="en-US"/>
        </w:rPr>
      </w:pPr>
    </w:p>
    <w:p w:rsidR="005A4FEB" w:rsidRPr="00B67C3C" w:rsidRDefault="005A4FEB" w:rsidP="005A4FEB">
      <w:pPr>
        <w:ind w:right="-319" w:firstLine="567"/>
        <w:jc w:val="both"/>
        <w:rPr>
          <w:rFonts w:ascii="Arial Narrow" w:hAnsi="Arial Narrow"/>
          <w:bCs/>
          <w:lang w:val="en-US"/>
        </w:rPr>
      </w:pPr>
      <w:r w:rsidRPr="00B67C3C">
        <w:rPr>
          <w:rFonts w:ascii="Arial Narrow" w:hAnsi="Arial Narrow"/>
          <w:bCs/>
          <w:lang w:val="en-US"/>
        </w:rPr>
        <w:t xml:space="preserve">The participation in this call for tenders is open to all companies under and any other group of </w:t>
      </w:r>
      <w:proofErr w:type="gramStart"/>
      <w:r w:rsidRPr="00B67C3C">
        <w:rPr>
          <w:rFonts w:ascii="Arial Narrow" w:hAnsi="Arial Narrow"/>
          <w:bCs/>
          <w:lang w:val="en-US"/>
        </w:rPr>
        <w:t>companies</w:t>
      </w:r>
      <w:proofErr w:type="gramEnd"/>
      <w:r w:rsidRPr="00B67C3C">
        <w:rPr>
          <w:rFonts w:ascii="Arial Narrow" w:hAnsi="Arial Narrow"/>
          <w:bCs/>
          <w:lang w:val="en-US"/>
        </w:rPr>
        <w:t xml:space="preserve"> Cameroonian law with good experience in carrying out civil engineering works and justifying technical and financial capacities for carrying out the works which constitute the object. </w:t>
      </w:r>
    </w:p>
    <w:p w:rsidR="005A4FEB" w:rsidRPr="0071090D" w:rsidRDefault="005A4FEB" w:rsidP="005A4FEB">
      <w:pPr>
        <w:ind w:right="-319" w:firstLine="567"/>
        <w:jc w:val="both"/>
        <w:rPr>
          <w:rFonts w:ascii="Arial Narrow" w:hAnsi="Arial Narrow"/>
          <w:bCs/>
          <w:color w:val="FF0000"/>
          <w:lang w:val="en-US"/>
        </w:rPr>
      </w:pPr>
      <w:r w:rsidRPr="0071090D">
        <w:rPr>
          <w:rFonts w:ascii="Arial Narrow" w:hAnsi="Arial Narrow"/>
          <w:bCs/>
          <w:color w:val="FF0000"/>
          <w:lang w:val="en-US"/>
        </w:rPr>
        <w:t xml:space="preserve">        </w:t>
      </w:r>
    </w:p>
    <w:p w:rsidR="005A4FEB" w:rsidRPr="00537FA7" w:rsidRDefault="005A4FEB" w:rsidP="005A4FEB">
      <w:pPr>
        <w:pStyle w:val="Default"/>
        <w:ind w:right="-319"/>
        <w:jc w:val="both"/>
        <w:rPr>
          <w:b/>
          <w:i/>
          <w:iCs/>
          <w:color w:val="auto"/>
          <w:lang w:val="en-US"/>
        </w:rPr>
      </w:pPr>
      <w:r w:rsidRPr="00537FA7">
        <w:rPr>
          <w:b/>
          <w:i/>
          <w:iCs/>
          <w:color w:val="auto"/>
          <w:lang w:val="en-US"/>
        </w:rPr>
        <w:t>7.</w:t>
      </w:r>
      <w:r w:rsidRPr="00537FA7">
        <w:rPr>
          <w:b/>
          <w:color w:val="auto"/>
          <w:lang w:val="en-US"/>
        </w:rPr>
        <w:t xml:space="preserve"> </w:t>
      </w:r>
      <w:r w:rsidRPr="00537FA7">
        <w:rPr>
          <w:b/>
          <w:i/>
          <w:iCs/>
          <w:color w:val="auto"/>
          <w:lang w:val="en-US"/>
        </w:rPr>
        <w:t>FINANCING</w:t>
      </w:r>
    </w:p>
    <w:p w:rsidR="005A4FEB" w:rsidRPr="00537FA7" w:rsidRDefault="005A4FEB" w:rsidP="005A4FEB">
      <w:pPr>
        <w:pStyle w:val="Default"/>
        <w:ind w:right="-319"/>
        <w:jc w:val="both"/>
        <w:rPr>
          <w:b/>
          <w:i/>
          <w:iCs/>
          <w:color w:val="auto"/>
          <w:lang w:val="en-US"/>
        </w:rPr>
      </w:pPr>
      <w:r w:rsidRPr="00537FA7">
        <w:rPr>
          <w:i/>
          <w:iCs/>
          <w:color w:val="auto"/>
          <w:lang w:val="en-US"/>
        </w:rPr>
        <w:t>The works that are the subject of this invitation to tender are financed by inter-municipal intervention fund (</w:t>
      </w:r>
      <w:proofErr w:type="spellStart"/>
      <w:r w:rsidRPr="00537FA7">
        <w:rPr>
          <w:i/>
          <w:iCs/>
          <w:color w:val="auto"/>
          <w:lang w:val="en-US"/>
        </w:rPr>
        <w:t>feicom</w:t>
      </w:r>
      <w:proofErr w:type="spellEnd"/>
      <w:r w:rsidRPr="00537FA7">
        <w:rPr>
          <w:i/>
          <w:iCs/>
          <w:color w:val="auto"/>
          <w:lang w:val="en-US"/>
        </w:rPr>
        <w:t>), financial year 2024 and following</w:t>
      </w:r>
    </w:p>
    <w:p w:rsidR="005A4FEB" w:rsidRPr="00537FA7" w:rsidRDefault="005A4FEB" w:rsidP="005A4FEB">
      <w:pPr>
        <w:pStyle w:val="Paragraphedeliste"/>
        <w:numPr>
          <w:ilvl w:val="0"/>
          <w:numId w:val="9"/>
        </w:numPr>
        <w:spacing w:before="200" w:after="200"/>
        <w:ind w:right="-319"/>
        <w:jc w:val="both"/>
        <w:rPr>
          <w:rFonts w:ascii="Arial" w:eastAsiaTheme="minorHAnsi" w:hAnsi="Arial" w:cs="Arial"/>
          <w:b/>
          <w:bCs/>
          <w:i/>
          <w:iCs/>
        </w:rPr>
      </w:pPr>
      <w:proofErr w:type="spellStart"/>
      <w:r w:rsidRPr="00537FA7">
        <w:rPr>
          <w:rFonts w:ascii="Arial" w:eastAsiaTheme="minorHAnsi" w:hAnsi="Arial" w:cs="Arial"/>
          <w:b/>
          <w:bCs/>
          <w:i/>
          <w:iCs/>
        </w:rPr>
        <w:t>Bidding</w:t>
      </w:r>
      <w:proofErr w:type="spellEnd"/>
      <w:r w:rsidRPr="00537FA7">
        <w:rPr>
          <w:rFonts w:ascii="Arial" w:eastAsiaTheme="minorHAnsi" w:hAnsi="Arial" w:cs="Arial"/>
          <w:b/>
          <w:bCs/>
          <w:i/>
          <w:iCs/>
        </w:rPr>
        <w:t xml:space="preserve"> </w:t>
      </w:r>
      <w:proofErr w:type="spellStart"/>
      <w:r w:rsidRPr="00537FA7">
        <w:rPr>
          <w:rFonts w:ascii="Arial" w:eastAsiaTheme="minorHAnsi" w:hAnsi="Arial" w:cs="Arial"/>
          <w:b/>
          <w:bCs/>
          <w:i/>
          <w:iCs/>
        </w:rPr>
        <w:t>method</w:t>
      </w:r>
      <w:proofErr w:type="spellEnd"/>
      <w:r w:rsidRPr="00537FA7">
        <w:rPr>
          <w:rFonts w:ascii="Arial" w:eastAsiaTheme="minorHAnsi" w:hAnsi="Arial" w:cs="Arial"/>
          <w:b/>
          <w:bCs/>
          <w:i/>
          <w:iCs/>
        </w:rPr>
        <w:t xml:space="preserve"> </w:t>
      </w:r>
    </w:p>
    <w:p w:rsidR="005A4FEB" w:rsidRPr="00537FA7" w:rsidRDefault="005A4FEB" w:rsidP="005A4FEB">
      <w:pPr>
        <w:pStyle w:val="Default"/>
        <w:ind w:right="-319"/>
        <w:jc w:val="both"/>
        <w:rPr>
          <w:color w:val="auto"/>
          <w:lang w:val="en-US"/>
        </w:rPr>
      </w:pPr>
      <w:r w:rsidRPr="00537FA7">
        <w:rPr>
          <w:i/>
          <w:iCs/>
          <w:color w:val="auto"/>
          <w:lang w:val="en-US"/>
        </w:rPr>
        <w:t>The submission method chosen for this consultation is offline</w:t>
      </w:r>
      <w:r w:rsidRPr="00537FA7">
        <w:rPr>
          <w:color w:val="auto"/>
          <w:lang w:val="en-US"/>
        </w:rPr>
        <w:t>.</w:t>
      </w:r>
    </w:p>
    <w:p w:rsidR="005A4FEB" w:rsidRPr="0071090D" w:rsidRDefault="005A4FEB" w:rsidP="005A4FEB">
      <w:pPr>
        <w:pStyle w:val="Default"/>
        <w:ind w:right="-319"/>
        <w:jc w:val="both"/>
        <w:rPr>
          <w:i/>
          <w:iCs/>
          <w:color w:val="FF0000"/>
          <w:sz w:val="10"/>
          <w:szCs w:val="10"/>
          <w:lang w:val="en-US"/>
        </w:rPr>
      </w:pPr>
    </w:p>
    <w:p w:rsidR="005A4FEB" w:rsidRPr="00C3022B" w:rsidRDefault="005A4FEB" w:rsidP="005A4FEB">
      <w:pPr>
        <w:pStyle w:val="Default"/>
        <w:numPr>
          <w:ilvl w:val="0"/>
          <w:numId w:val="9"/>
        </w:numPr>
        <w:ind w:right="-319"/>
        <w:jc w:val="both"/>
        <w:rPr>
          <w:b/>
          <w:i/>
          <w:iCs/>
          <w:color w:val="auto"/>
          <w:lang w:val="en-US"/>
        </w:rPr>
      </w:pPr>
      <w:r w:rsidRPr="00C3022B">
        <w:rPr>
          <w:b/>
          <w:i/>
          <w:iCs/>
          <w:color w:val="auto"/>
          <w:lang w:val="en-US"/>
        </w:rPr>
        <w:t>BID BOND</w:t>
      </w:r>
    </w:p>
    <w:p w:rsidR="005A4FEB" w:rsidRPr="00C3022B" w:rsidRDefault="005A4FEB" w:rsidP="005A4FEB">
      <w:pPr>
        <w:pStyle w:val="Default"/>
        <w:ind w:right="-319"/>
        <w:jc w:val="both"/>
        <w:rPr>
          <w:i/>
          <w:iCs/>
          <w:color w:val="auto"/>
          <w:lang w:val="en-US"/>
        </w:rPr>
      </w:pPr>
      <w:r w:rsidRPr="00C3022B">
        <w:rPr>
          <w:i/>
          <w:iCs/>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which amounts to: </w:t>
      </w:r>
      <w:r w:rsidRPr="00C3022B">
        <w:rPr>
          <w:b/>
          <w:i/>
          <w:iCs/>
          <w:color w:val="auto"/>
          <w:lang w:val="en-US"/>
        </w:rPr>
        <w:t>400 000</w:t>
      </w:r>
      <w:r w:rsidRPr="00C3022B">
        <w:rPr>
          <w:rFonts w:ascii="Arial Narrow" w:eastAsia="Times New Roman" w:hAnsi="Arial Narrow" w:cs="Times New Roman"/>
          <w:b/>
          <w:color w:val="auto"/>
          <w:lang w:val="en-US" w:eastAsia="fr-FR"/>
        </w:rPr>
        <w:t xml:space="preserve"> (Four hundred thousand)</w:t>
      </w:r>
      <w:r w:rsidRPr="00C3022B">
        <w:rPr>
          <w:rFonts w:ascii="Arial Narrow" w:hAnsi="Arial Narrow"/>
          <w:b/>
          <w:color w:val="auto"/>
          <w:lang w:val="en-US"/>
        </w:rPr>
        <w:t xml:space="preserve"> CFA francs. </w:t>
      </w:r>
      <w:r w:rsidRPr="00C3022B">
        <w:rPr>
          <w:i/>
          <w:iCs/>
          <w:color w:val="auto"/>
          <w:lang w:val="en-US"/>
        </w:rPr>
        <w:t xml:space="preserve">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w:t>
      </w:r>
      <w:proofErr w:type="spellStart"/>
      <w:r w:rsidRPr="00C3022B">
        <w:rPr>
          <w:i/>
          <w:iCs/>
          <w:color w:val="auto"/>
          <w:lang w:val="en-US"/>
        </w:rPr>
        <w:t>authorised</w:t>
      </w:r>
      <w:proofErr w:type="spellEnd"/>
      <w:r w:rsidRPr="00C3022B">
        <w:rPr>
          <w:i/>
          <w:iCs/>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w:t>
      </w:r>
      <w:proofErr w:type="spellStart"/>
      <w:r w:rsidRPr="00C3022B">
        <w:rPr>
          <w:i/>
          <w:iCs/>
          <w:color w:val="auto"/>
          <w:lang w:val="en-US"/>
        </w:rPr>
        <w:t>sidered</w:t>
      </w:r>
      <w:proofErr w:type="spellEnd"/>
      <w:r w:rsidRPr="00C3022B">
        <w:rPr>
          <w:i/>
          <w:iCs/>
          <w:color w:val="auto"/>
          <w:lang w:val="en-US"/>
        </w:rPr>
        <w:t xml:space="preserve"> as absent. The bid bond presented by a tenderer at the bid opening session shall not be accepted.</w:t>
      </w:r>
    </w:p>
    <w:p w:rsidR="005A4FEB" w:rsidRPr="00C3022B" w:rsidRDefault="005A4FEB" w:rsidP="005A4FEB">
      <w:pPr>
        <w:pStyle w:val="Paragraphedeliste"/>
        <w:numPr>
          <w:ilvl w:val="0"/>
          <w:numId w:val="9"/>
        </w:numPr>
        <w:spacing w:before="200" w:after="200"/>
        <w:ind w:right="-319"/>
        <w:jc w:val="both"/>
        <w:rPr>
          <w:rFonts w:ascii="Arial" w:eastAsiaTheme="minorHAnsi" w:hAnsi="Arial" w:cs="Arial"/>
          <w:b/>
          <w:i/>
          <w:iCs/>
        </w:rPr>
      </w:pPr>
      <w:r w:rsidRPr="00C3022B">
        <w:rPr>
          <w:rFonts w:ascii="Arial" w:eastAsiaTheme="minorHAnsi" w:hAnsi="Arial" w:cs="Arial"/>
          <w:b/>
          <w:i/>
          <w:iCs/>
        </w:rPr>
        <w:t xml:space="preserve">CONSULTATION OF TENDER FILE </w:t>
      </w:r>
    </w:p>
    <w:p w:rsidR="005A4FEB" w:rsidRPr="00C3022B" w:rsidRDefault="005A4FEB" w:rsidP="005A4FEB">
      <w:pPr>
        <w:pStyle w:val="Default"/>
        <w:ind w:left="360" w:right="-319"/>
        <w:jc w:val="both"/>
        <w:rPr>
          <w:i/>
          <w:iCs/>
          <w:color w:val="auto"/>
          <w:lang w:val="en-US"/>
        </w:rPr>
      </w:pPr>
      <w:r w:rsidRPr="00C3022B">
        <w:rPr>
          <w:i/>
          <w:iCs/>
          <w:color w:val="auto"/>
          <w:lang w:val="en-US"/>
        </w:rPr>
        <w:t>The hard copy of the file may be consulted free of charge during working hours in the services of the</w:t>
      </w:r>
    </w:p>
    <w:p w:rsidR="005A4FEB" w:rsidRPr="00C3022B" w:rsidRDefault="005A4FEB" w:rsidP="005A4FEB">
      <w:pPr>
        <w:pStyle w:val="Default"/>
        <w:ind w:right="-319"/>
        <w:jc w:val="both"/>
        <w:rPr>
          <w:i/>
          <w:iCs/>
          <w:color w:val="auto"/>
          <w:lang w:val="en-US"/>
        </w:rPr>
      </w:pPr>
      <w:r w:rsidRPr="00C3022B">
        <w:rPr>
          <w:bCs/>
          <w:i/>
          <w:iCs/>
          <w:color w:val="auto"/>
          <w:lang w:val="en-US"/>
        </w:rPr>
        <w:t>internal structure for the administrative management of public contracts (ISAMPC)</w:t>
      </w:r>
      <w:r w:rsidRPr="00C3022B">
        <w:rPr>
          <w:i/>
          <w:iCs/>
          <w:color w:val="auto"/>
          <w:lang w:val="en-US"/>
        </w:rPr>
        <w:t xml:space="preserve">in the municipality P.O. Box 48 </w:t>
      </w:r>
      <w:proofErr w:type="spellStart"/>
      <w:r w:rsidRPr="00C3022B">
        <w:rPr>
          <w:i/>
          <w:iCs/>
          <w:color w:val="auto"/>
          <w:lang w:val="en-US"/>
        </w:rPr>
        <w:t>Mengong</w:t>
      </w:r>
      <w:proofErr w:type="spellEnd"/>
      <w:r w:rsidRPr="00C3022B">
        <w:rPr>
          <w:i/>
          <w:iCs/>
          <w:color w:val="auto"/>
          <w:lang w:val="en-US"/>
        </w:rPr>
        <w:t xml:space="preserve">, door number 01, </w:t>
      </w:r>
      <w:proofErr w:type="spellStart"/>
      <w:r w:rsidRPr="00C3022B">
        <w:rPr>
          <w:i/>
          <w:iCs/>
          <w:color w:val="auto"/>
          <w:lang w:val="en-US"/>
        </w:rPr>
        <w:t>Tél</w:t>
      </w:r>
      <w:proofErr w:type="spellEnd"/>
      <w:r w:rsidRPr="00C3022B">
        <w:rPr>
          <w:i/>
          <w:iCs/>
          <w:color w:val="auto"/>
          <w:lang w:val="en-US"/>
        </w:rPr>
        <w:t>:  696 33 34 31/696 38 29 76, from this notice publication.</w:t>
      </w:r>
    </w:p>
    <w:p w:rsidR="005A4FEB" w:rsidRPr="0071090D" w:rsidRDefault="005A4FEB" w:rsidP="005A4FEB">
      <w:pPr>
        <w:pStyle w:val="Default"/>
        <w:ind w:right="-319"/>
        <w:jc w:val="both"/>
        <w:rPr>
          <w:i/>
          <w:iCs/>
          <w:color w:val="FF0000"/>
          <w:lang w:val="en-US"/>
        </w:rPr>
      </w:pPr>
    </w:p>
    <w:p w:rsidR="005A4FEB" w:rsidRPr="00C3022B" w:rsidRDefault="005A4FEB" w:rsidP="005A4FEB">
      <w:pPr>
        <w:pStyle w:val="Default"/>
        <w:ind w:right="-319"/>
        <w:jc w:val="both"/>
        <w:rPr>
          <w:i/>
          <w:iCs/>
          <w:color w:val="auto"/>
          <w:lang w:val="en-US"/>
        </w:rPr>
      </w:pPr>
      <w:r w:rsidRPr="00C3022B">
        <w:rPr>
          <w:i/>
          <w:iCs/>
          <w:color w:val="auto"/>
          <w:lang w:val="en-US"/>
        </w:rPr>
        <w:t>11.</w:t>
      </w:r>
      <w:r w:rsidRPr="00C3022B">
        <w:rPr>
          <w:color w:val="auto"/>
          <w:lang w:val="en-US"/>
        </w:rPr>
        <w:t xml:space="preserve"> </w:t>
      </w:r>
      <w:r w:rsidRPr="00C3022B">
        <w:rPr>
          <w:b/>
          <w:i/>
          <w:iCs/>
          <w:color w:val="auto"/>
          <w:lang w:val="en-US"/>
        </w:rPr>
        <w:t>ACQUISITION OF TENDER FILE</w:t>
      </w:r>
    </w:p>
    <w:p w:rsidR="005A4FEB" w:rsidRPr="00C3022B" w:rsidRDefault="005A4FEB" w:rsidP="005A4FEB">
      <w:pPr>
        <w:pStyle w:val="Default"/>
        <w:ind w:right="-319"/>
        <w:jc w:val="both"/>
        <w:rPr>
          <w:i/>
          <w:iCs/>
          <w:color w:val="auto"/>
          <w:sz w:val="10"/>
          <w:szCs w:val="10"/>
          <w:lang w:val="en-US"/>
        </w:rPr>
      </w:pPr>
    </w:p>
    <w:p w:rsidR="005A4FEB" w:rsidRPr="00C3022B" w:rsidRDefault="005A4FEB" w:rsidP="005A4FEB">
      <w:pPr>
        <w:pStyle w:val="Default"/>
        <w:ind w:left="360" w:right="-319"/>
        <w:jc w:val="both"/>
        <w:rPr>
          <w:i/>
          <w:iCs/>
          <w:color w:val="auto"/>
          <w:lang w:val="en-US"/>
        </w:rPr>
      </w:pPr>
      <w:r w:rsidRPr="00C3022B">
        <w:rPr>
          <w:i/>
          <w:iCs/>
          <w:color w:val="auto"/>
          <w:lang w:val="en-US"/>
        </w:rPr>
        <w:t xml:space="preserve">The physical version of the tender file can be obtained from the </w:t>
      </w:r>
      <w:r w:rsidRPr="00C3022B">
        <w:rPr>
          <w:bCs/>
          <w:i/>
          <w:iCs/>
          <w:color w:val="auto"/>
          <w:lang w:val="en-US"/>
        </w:rPr>
        <w:t>internal structure for the administrative management of public contracts (ISAMPC)</w:t>
      </w:r>
      <w:r w:rsidRPr="00C3022B">
        <w:rPr>
          <w:i/>
          <w:iCs/>
          <w:color w:val="auto"/>
          <w:lang w:val="en-US"/>
        </w:rPr>
        <w:t xml:space="preserve"> in the municipality P.O. Box 48 </w:t>
      </w:r>
      <w:proofErr w:type="spellStart"/>
      <w:r w:rsidRPr="00C3022B">
        <w:rPr>
          <w:i/>
          <w:iCs/>
          <w:color w:val="auto"/>
          <w:lang w:val="en-US"/>
        </w:rPr>
        <w:t>Mengong</w:t>
      </w:r>
      <w:proofErr w:type="spellEnd"/>
      <w:r w:rsidRPr="00C3022B">
        <w:rPr>
          <w:i/>
          <w:iCs/>
          <w:color w:val="auto"/>
          <w:lang w:val="en-US"/>
        </w:rPr>
        <w:t xml:space="preserve">, door number 01, </w:t>
      </w:r>
      <w:proofErr w:type="spellStart"/>
      <w:r w:rsidRPr="00C3022B">
        <w:rPr>
          <w:i/>
          <w:iCs/>
          <w:color w:val="auto"/>
          <w:lang w:val="en-US"/>
        </w:rPr>
        <w:t>Tél</w:t>
      </w:r>
      <w:proofErr w:type="spellEnd"/>
      <w:r w:rsidRPr="00C3022B">
        <w:rPr>
          <w:i/>
          <w:iCs/>
          <w:color w:val="auto"/>
          <w:lang w:val="en-US"/>
        </w:rPr>
        <w:t xml:space="preserve">:  696 33 34 31/696 38 29 76, from this notice publication upon presentation of the original receipt for payment of the non-refundable sum of fifty </w:t>
      </w:r>
      <w:proofErr w:type="spellStart"/>
      <w:r w:rsidRPr="00AE3B80">
        <w:rPr>
          <w:b/>
          <w:i/>
          <w:iCs/>
          <w:color w:val="auto"/>
          <w:lang w:val="en-US"/>
        </w:rPr>
        <w:t>tohousand</w:t>
      </w:r>
      <w:proofErr w:type="spellEnd"/>
      <w:r w:rsidRPr="00AE3B80">
        <w:rPr>
          <w:b/>
          <w:i/>
          <w:iCs/>
          <w:color w:val="auto"/>
          <w:lang w:val="en-US"/>
        </w:rPr>
        <w:t xml:space="preserve"> (50 000) CFA</w:t>
      </w:r>
      <w:r w:rsidRPr="00C3022B">
        <w:rPr>
          <w:i/>
          <w:iCs/>
          <w:color w:val="auto"/>
          <w:lang w:val="en-US"/>
        </w:rPr>
        <w:t xml:space="preserve"> francs representing the costs of acquiring the file, payable to the municipal revenue of </w:t>
      </w:r>
      <w:proofErr w:type="spellStart"/>
      <w:r w:rsidRPr="00C3022B">
        <w:rPr>
          <w:i/>
          <w:iCs/>
          <w:color w:val="auto"/>
          <w:lang w:val="en-US"/>
        </w:rPr>
        <w:t>Mengong</w:t>
      </w:r>
      <w:proofErr w:type="spellEnd"/>
      <w:r w:rsidRPr="00C3022B">
        <w:rPr>
          <w:i/>
          <w:iCs/>
          <w:color w:val="auto"/>
          <w:lang w:val="en-US"/>
        </w:rPr>
        <w:t>.</w:t>
      </w:r>
    </w:p>
    <w:p w:rsidR="005A4FEB" w:rsidRPr="00C3022B" w:rsidRDefault="005A4FEB" w:rsidP="005A4FEB">
      <w:pPr>
        <w:pStyle w:val="Default"/>
        <w:ind w:left="360" w:right="-319"/>
        <w:jc w:val="both"/>
        <w:rPr>
          <w:i/>
          <w:iCs/>
          <w:color w:val="auto"/>
          <w:lang w:val="en-US"/>
        </w:rPr>
      </w:pPr>
      <w:r w:rsidRPr="00C3022B">
        <w:rPr>
          <w:i/>
          <w:iCs/>
          <w:color w:val="auto"/>
          <w:lang w:val="en-US"/>
        </w:rPr>
        <w:tab/>
        <w:t xml:space="preserve">When withdrawing the bidding </w:t>
      </w:r>
      <w:proofErr w:type="spellStart"/>
      <w:r w:rsidRPr="00C3022B">
        <w:rPr>
          <w:i/>
          <w:iCs/>
          <w:color w:val="auto"/>
          <w:lang w:val="en-US"/>
        </w:rPr>
        <w:t>document</w:t>
      </w:r>
      <w:proofErr w:type="gramStart"/>
      <w:r w:rsidRPr="00C3022B">
        <w:rPr>
          <w:i/>
          <w:iCs/>
          <w:color w:val="auto"/>
          <w:lang w:val="en-US"/>
        </w:rPr>
        <w:t>,bidders</w:t>
      </w:r>
      <w:proofErr w:type="spellEnd"/>
      <w:proofErr w:type="gramEnd"/>
      <w:r w:rsidRPr="00C3022B">
        <w:rPr>
          <w:i/>
          <w:iCs/>
          <w:color w:val="auto"/>
          <w:lang w:val="en-US"/>
        </w:rPr>
        <w:t xml:space="preserve"> must register, leaving their full address(PO, email, telephone, </w:t>
      </w:r>
      <w:proofErr w:type="spellStart"/>
      <w:r w:rsidRPr="00C3022B">
        <w:rPr>
          <w:i/>
          <w:iCs/>
          <w:color w:val="auto"/>
          <w:lang w:val="en-US"/>
        </w:rPr>
        <w:t>etc</w:t>
      </w:r>
      <w:proofErr w:type="spellEnd"/>
      <w:r w:rsidRPr="00C3022B">
        <w:rPr>
          <w:i/>
          <w:iCs/>
          <w:color w:val="auto"/>
          <w:lang w:val="en-US"/>
        </w:rPr>
        <w:t>)</w:t>
      </w:r>
    </w:p>
    <w:p w:rsidR="005A4FEB" w:rsidRPr="00C3022B" w:rsidRDefault="005A4FEB" w:rsidP="005A4FEB">
      <w:pPr>
        <w:pStyle w:val="Default"/>
        <w:ind w:right="-319"/>
        <w:jc w:val="both"/>
        <w:rPr>
          <w:i/>
          <w:iCs/>
          <w:color w:val="auto"/>
          <w:lang w:val="en-US"/>
        </w:rPr>
      </w:pPr>
      <w:r w:rsidRPr="00C3022B">
        <w:rPr>
          <w:i/>
          <w:iCs/>
          <w:color w:val="auto"/>
          <w:lang w:val="en-US"/>
        </w:rPr>
        <w:t xml:space="preserve">It is equally possible to obtain the electronic version of the Tender File by downloading it free of charge through the addresses indicated above. However, online submission is subject to the payment of Tender File purchase fees </w:t>
      </w:r>
    </w:p>
    <w:p w:rsidR="005A4FEB" w:rsidRPr="0071090D" w:rsidRDefault="005A4FEB" w:rsidP="005A4FEB">
      <w:pPr>
        <w:pStyle w:val="Default"/>
        <w:ind w:right="-319"/>
        <w:jc w:val="both"/>
        <w:rPr>
          <w:i/>
          <w:iCs/>
          <w:color w:val="FF0000"/>
          <w:lang w:val="en-US"/>
        </w:rPr>
      </w:pPr>
    </w:p>
    <w:p w:rsidR="005A4FEB" w:rsidRPr="00C3022B" w:rsidRDefault="005A4FEB" w:rsidP="005A4FEB">
      <w:pPr>
        <w:pStyle w:val="Default"/>
        <w:numPr>
          <w:ilvl w:val="0"/>
          <w:numId w:val="10"/>
        </w:numPr>
        <w:ind w:right="-319"/>
        <w:jc w:val="both"/>
        <w:rPr>
          <w:i/>
          <w:iCs/>
          <w:color w:val="auto"/>
          <w:lang w:val="en-US"/>
        </w:rPr>
      </w:pPr>
      <w:r w:rsidRPr="00C3022B">
        <w:rPr>
          <w:b/>
          <w:bCs/>
          <w:i/>
          <w:iCs/>
          <w:color w:val="auto"/>
          <w:lang w:val="en-US"/>
        </w:rPr>
        <w:t>SUBMISSION OF BIDS</w:t>
      </w:r>
    </w:p>
    <w:p w:rsidR="005A4FEB" w:rsidRPr="00C3022B" w:rsidRDefault="005A4FEB" w:rsidP="005A4FEB">
      <w:pPr>
        <w:pStyle w:val="Default"/>
        <w:ind w:left="720" w:right="-319"/>
        <w:jc w:val="both"/>
        <w:rPr>
          <w:i/>
          <w:iCs/>
          <w:color w:val="auto"/>
          <w:sz w:val="10"/>
          <w:szCs w:val="10"/>
          <w:lang w:val="en-US"/>
        </w:rPr>
      </w:pPr>
    </w:p>
    <w:p w:rsidR="005A4FEB" w:rsidRPr="0071090D" w:rsidRDefault="005A4FEB" w:rsidP="005A4FEB">
      <w:pPr>
        <w:ind w:right="-319"/>
        <w:jc w:val="both"/>
        <w:rPr>
          <w:bCs/>
          <w:i/>
          <w:iCs/>
          <w:color w:val="FF0000"/>
          <w:lang w:val="en-US"/>
        </w:rPr>
      </w:pPr>
      <w:r w:rsidRPr="00C3022B">
        <w:rPr>
          <w:bCs/>
          <w:i/>
          <w:iCs/>
          <w:lang w:val="en-US"/>
        </w:rPr>
        <w:t xml:space="preserve">Each offer drafted in English and French in seven (07) copies including the original and six (06) copies marked as such, should reach against receipt at the </w:t>
      </w:r>
      <w:proofErr w:type="spellStart"/>
      <w:r w:rsidRPr="00C3022B">
        <w:rPr>
          <w:bCs/>
          <w:i/>
          <w:iCs/>
          <w:lang w:val="en-US"/>
        </w:rPr>
        <w:t>Mengong</w:t>
      </w:r>
      <w:proofErr w:type="spellEnd"/>
      <w:r w:rsidRPr="00C3022B">
        <w:rPr>
          <w:bCs/>
          <w:i/>
          <w:iCs/>
          <w:lang w:val="en-US"/>
        </w:rPr>
        <w:t xml:space="preserve"> Council </w:t>
      </w:r>
      <w:r w:rsidRPr="00C3022B">
        <w:rPr>
          <w:b/>
          <w:bCs/>
          <w:i/>
          <w:iCs/>
          <w:lang w:val="en-US"/>
        </w:rPr>
        <w:t>P.O.BOX</w:t>
      </w:r>
      <w:r w:rsidRPr="00C3022B">
        <w:rPr>
          <w:bCs/>
          <w:i/>
          <w:iCs/>
          <w:lang w:val="en-US"/>
        </w:rPr>
        <w:t xml:space="preserve">: </w:t>
      </w:r>
      <w:r w:rsidRPr="00C3022B">
        <w:rPr>
          <w:b/>
          <w:bCs/>
          <w:i/>
          <w:iCs/>
          <w:lang w:val="en-US"/>
        </w:rPr>
        <w:t>48</w:t>
      </w:r>
      <w:r w:rsidRPr="00C3022B">
        <w:rPr>
          <w:bCs/>
          <w:i/>
          <w:iCs/>
          <w:lang w:val="en-US"/>
        </w:rPr>
        <w:t xml:space="preserve"> </w:t>
      </w:r>
      <w:r w:rsidRPr="00C3022B">
        <w:rPr>
          <w:rFonts w:ascii="Arial" w:hAnsi="Arial" w:cs="Arial"/>
          <w:bCs/>
          <w:i/>
          <w:iCs/>
          <w:lang w:val="en-US"/>
        </w:rPr>
        <w:t>internal structure for the administrative management of public contracts (ISAMPC</w:t>
      </w:r>
      <w:proofErr w:type="gramStart"/>
      <w:r w:rsidRPr="00C3022B">
        <w:rPr>
          <w:rFonts w:ascii="Arial" w:hAnsi="Arial" w:cs="Arial"/>
          <w:bCs/>
          <w:i/>
          <w:iCs/>
          <w:lang w:val="en-US"/>
        </w:rPr>
        <w:t>)in</w:t>
      </w:r>
      <w:proofErr w:type="gramEnd"/>
      <w:r w:rsidRPr="00C3022B">
        <w:rPr>
          <w:rFonts w:ascii="Arial" w:hAnsi="Arial" w:cs="Arial"/>
          <w:bCs/>
          <w:i/>
          <w:iCs/>
          <w:lang w:val="en-US"/>
        </w:rPr>
        <w:t xml:space="preserve"> the </w:t>
      </w:r>
      <w:r w:rsidRPr="00C3022B">
        <w:rPr>
          <w:rFonts w:ascii="Arial" w:hAnsi="Arial" w:cs="Arial"/>
          <w:bCs/>
          <w:i/>
          <w:iCs/>
          <w:lang w:val="en-US"/>
        </w:rPr>
        <w:lastRenderedPageBreak/>
        <w:t xml:space="preserve">municipality P.O. Box 48 </w:t>
      </w:r>
      <w:proofErr w:type="spellStart"/>
      <w:r w:rsidRPr="00C3022B">
        <w:rPr>
          <w:rFonts w:ascii="Arial" w:hAnsi="Arial" w:cs="Arial"/>
          <w:bCs/>
          <w:i/>
          <w:iCs/>
          <w:lang w:val="en-US"/>
        </w:rPr>
        <w:t>Mengong</w:t>
      </w:r>
      <w:proofErr w:type="spellEnd"/>
      <w:r w:rsidRPr="00C3022B">
        <w:rPr>
          <w:rFonts w:ascii="Arial" w:hAnsi="Arial" w:cs="Arial"/>
          <w:bCs/>
          <w:i/>
          <w:iCs/>
          <w:lang w:val="en-US"/>
        </w:rPr>
        <w:t xml:space="preserve">, door number 01, </w:t>
      </w:r>
      <w:proofErr w:type="spellStart"/>
      <w:r w:rsidRPr="00C3022B">
        <w:rPr>
          <w:rFonts w:ascii="Arial" w:hAnsi="Arial" w:cs="Arial"/>
          <w:bCs/>
          <w:i/>
          <w:iCs/>
          <w:lang w:val="en-US"/>
        </w:rPr>
        <w:t>Tél</w:t>
      </w:r>
      <w:proofErr w:type="spellEnd"/>
      <w:r w:rsidRPr="00C3022B">
        <w:rPr>
          <w:rFonts w:ascii="Arial" w:hAnsi="Arial" w:cs="Arial"/>
          <w:bCs/>
          <w:i/>
          <w:iCs/>
          <w:lang w:val="en-US"/>
        </w:rPr>
        <w:t>:  696 33 34 31/696 38 29 76</w:t>
      </w:r>
      <w:r w:rsidRPr="00C3022B">
        <w:rPr>
          <w:bCs/>
          <w:i/>
          <w:iCs/>
          <w:lang w:val="en-US"/>
        </w:rPr>
        <w:t xml:space="preserve">, not later than </w:t>
      </w:r>
      <w:r>
        <w:rPr>
          <w:b/>
          <w:bCs/>
          <w:i/>
          <w:iCs/>
          <w:lang w:val="en-US"/>
        </w:rPr>
        <w:t>22/11/</w:t>
      </w:r>
      <w:r w:rsidRPr="00C3022B">
        <w:rPr>
          <w:b/>
          <w:bCs/>
          <w:i/>
          <w:iCs/>
          <w:lang w:val="en-US"/>
        </w:rPr>
        <w:t>2024</w:t>
      </w:r>
      <w:r w:rsidRPr="00C3022B">
        <w:rPr>
          <w:bCs/>
          <w:i/>
          <w:iCs/>
          <w:lang w:val="en-US"/>
        </w:rPr>
        <w:t xml:space="preserve"> at </w:t>
      </w:r>
      <w:r>
        <w:rPr>
          <w:b/>
          <w:bCs/>
          <w:i/>
          <w:iCs/>
          <w:lang w:val="en-US"/>
        </w:rPr>
        <w:t>12</w:t>
      </w:r>
      <w:r w:rsidRPr="00C3022B">
        <w:rPr>
          <w:b/>
          <w:bCs/>
          <w:i/>
          <w:iCs/>
          <w:lang w:val="en-US"/>
        </w:rPr>
        <w:t xml:space="preserve"> </w:t>
      </w:r>
      <w:r>
        <w:rPr>
          <w:b/>
          <w:bCs/>
          <w:i/>
          <w:iCs/>
          <w:lang w:val="en-US"/>
        </w:rPr>
        <w:t>O’clock</w:t>
      </w:r>
      <w:r w:rsidRPr="00C3022B">
        <w:rPr>
          <w:bCs/>
          <w:i/>
          <w:iCs/>
          <w:lang w:val="en-US"/>
        </w:rPr>
        <w:t xml:space="preserve"> in local time and should carry the inscription:  </w:t>
      </w:r>
    </w:p>
    <w:p w:rsidR="005A4FEB" w:rsidRPr="00C3022B" w:rsidRDefault="005A4FEB" w:rsidP="005A4FEB">
      <w:pPr>
        <w:jc w:val="center"/>
        <w:rPr>
          <w:b/>
          <w:bCs/>
          <w:i/>
          <w:iCs/>
          <w:sz w:val="22"/>
          <w:lang w:val="en-US"/>
        </w:rPr>
      </w:pPr>
      <w:r w:rsidRPr="00C3022B">
        <w:rPr>
          <w:bCs/>
          <w:i/>
          <w:iCs/>
          <w:sz w:val="22"/>
          <w:lang w:val="en-US"/>
        </w:rPr>
        <w:t>“</w:t>
      </w:r>
      <w:r w:rsidRPr="00C3022B">
        <w:rPr>
          <w:b/>
          <w:bCs/>
          <w:i/>
          <w:iCs/>
          <w:sz w:val="22"/>
          <w:lang w:val="en-US"/>
        </w:rPr>
        <w:t>TENDER NOTICE OF OPEN NATIONAL INVITATION TO TEND</w:t>
      </w:r>
      <w:r>
        <w:rPr>
          <w:b/>
          <w:bCs/>
          <w:i/>
          <w:iCs/>
          <w:sz w:val="22"/>
          <w:lang w:val="en-US"/>
        </w:rPr>
        <w:t>ER IN EMERGENCY PROCEDURE N°009</w:t>
      </w:r>
      <w:r w:rsidRPr="00C3022B">
        <w:rPr>
          <w:b/>
          <w:bCs/>
          <w:i/>
          <w:iCs/>
          <w:sz w:val="22"/>
          <w:lang w:val="en-US"/>
        </w:rPr>
        <w:t>/ONIT/EP/MNG-C/ITB /2024 OF 10/06/2024 FOR THE CONSTRUCTION WORK ON AN INFANT FLOUR PRODUCTION UNIT,IN MENGONG, IN THE MUNICIPALITY  OF MENGONG, MVILA DIVISION, SOUTH REGION..</w:t>
      </w:r>
    </w:p>
    <w:p w:rsidR="005A4FEB" w:rsidRPr="00C3022B" w:rsidRDefault="005A4FEB" w:rsidP="005A4FEB">
      <w:pPr>
        <w:jc w:val="both"/>
        <w:rPr>
          <w:rFonts w:ascii="Arial" w:hAnsi="Arial" w:cs="Arial"/>
          <w:bCs/>
          <w:i/>
          <w:iCs/>
          <w:sz w:val="22"/>
          <w:lang w:val="en-US"/>
        </w:rPr>
      </w:pPr>
    </w:p>
    <w:p w:rsidR="005A4FEB" w:rsidRPr="00C3022B" w:rsidRDefault="005A4FEB" w:rsidP="005A4FEB">
      <w:pPr>
        <w:pStyle w:val="Default"/>
        <w:ind w:right="-319"/>
        <w:jc w:val="center"/>
        <w:rPr>
          <w:i/>
          <w:iCs/>
          <w:color w:val="auto"/>
          <w:sz w:val="22"/>
          <w:lang w:val="en-US"/>
        </w:rPr>
      </w:pPr>
      <w:r w:rsidRPr="00C3022B">
        <w:rPr>
          <w:b/>
          <w:bCs/>
          <w:i/>
          <w:iCs/>
          <w:color w:val="auto"/>
          <w:sz w:val="22"/>
          <w:lang w:val="en-US"/>
        </w:rPr>
        <w:t>To be opened only during the bid-opening session</w:t>
      </w:r>
      <w:r w:rsidRPr="00C3022B">
        <w:rPr>
          <w:i/>
          <w:iCs/>
          <w:color w:val="auto"/>
          <w:sz w:val="22"/>
          <w:lang w:val="en-US"/>
        </w:rPr>
        <w:t>”</w:t>
      </w:r>
    </w:p>
    <w:p w:rsidR="005A4FEB" w:rsidRPr="00C3022B" w:rsidRDefault="005A4FEB" w:rsidP="005A4FEB">
      <w:pPr>
        <w:pStyle w:val="Default"/>
        <w:ind w:right="-319"/>
        <w:jc w:val="both"/>
        <w:rPr>
          <w:i/>
          <w:iCs/>
          <w:color w:val="auto"/>
          <w:sz w:val="22"/>
          <w:lang w:val="en-US"/>
        </w:rPr>
      </w:pPr>
    </w:p>
    <w:p w:rsidR="005A4FEB" w:rsidRPr="00C3022B" w:rsidRDefault="005A4FEB" w:rsidP="005A4FEB">
      <w:pPr>
        <w:pStyle w:val="Default"/>
        <w:ind w:right="-319"/>
        <w:jc w:val="both"/>
        <w:rPr>
          <w:b/>
          <w:bCs/>
          <w:i/>
          <w:iCs/>
          <w:color w:val="auto"/>
          <w:lang w:val="en-US"/>
        </w:rPr>
      </w:pPr>
      <w:r w:rsidRPr="0071090D">
        <w:rPr>
          <w:i/>
          <w:iCs/>
          <w:color w:val="FF0000"/>
          <w:lang w:val="en-US"/>
        </w:rPr>
        <w:t>.</w:t>
      </w:r>
      <w:r w:rsidRPr="00C3022B">
        <w:rPr>
          <w:b/>
          <w:bCs/>
          <w:i/>
          <w:iCs/>
          <w:color w:val="auto"/>
          <w:lang w:val="en-US"/>
        </w:rPr>
        <w:t>13. ADMISSIBILITY OF BIDS</w:t>
      </w:r>
    </w:p>
    <w:p w:rsidR="005A4FEB" w:rsidRPr="00C3022B" w:rsidRDefault="005A4FEB" w:rsidP="005A4FEB">
      <w:pPr>
        <w:pStyle w:val="Default"/>
        <w:ind w:right="-319"/>
        <w:jc w:val="both"/>
        <w:rPr>
          <w:color w:val="auto"/>
          <w:lang w:val="en-US"/>
        </w:rPr>
      </w:pPr>
      <w:r w:rsidRPr="00C3022B">
        <w:rPr>
          <w:b/>
          <w:bCs/>
          <w:i/>
          <w:iCs/>
          <w:color w:val="auto"/>
          <w:lang w:val="en-US"/>
        </w:rPr>
        <w:t xml:space="preserve"> </w:t>
      </w:r>
    </w:p>
    <w:p w:rsidR="005A4FEB" w:rsidRPr="00C3022B" w:rsidRDefault="005A4FEB" w:rsidP="005A4FEB">
      <w:pPr>
        <w:pStyle w:val="Default"/>
        <w:ind w:right="-319"/>
        <w:jc w:val="both"/>
        <w:rPr>
          <w:color w:val="auto"/>
          <w:lang w:val="en-US"/>
        </w:rPr>
      </w:pPr>
      <w:r w:rsidRPr="00C3022B">
        <w:rPr>
          <w:i/>
          <w:iCs/>
          <w:color w:val="auto"/>
          <w:lang w:val="en-US"/>
        </w:rPr>
        <w:t xml:space="preserve">The administrative documents, the technical offer and the financial offer must be placed in separate envelopes and submitted in a sealed envelope. </w:t>
      </w:r>
    </w:p>
    <w:p w:rsidR="005A4FEB" w:rsidRPr="00C3022B" w:rsidRDefault="005A4FEB" w:rsidP="005A4FEB">
      <w:pPr>
        <w:pStyle w:val="Default"/>
        <w:ind w:right="-319"/>
        <w:jc w:val="both"/>
        <w:rPr>
          <w:color w:val="auto"/>
          <w:lang w:val="en-US"/>
        </w:rPr>
      </w:pPr>
      <w:r w:rsidRPr="00C3022B">
        <w:rPr>
          <w:i/>
          <w:iCs/>
          <w:color w:val="auto"/>
          <w:lang w:val="en-US"/>
        </w:rPr>
        <w:t xml:space="preserve">The Project Owner shall not accept: </w:t>
      </w:r>
    </w:p>
    <w:p w:rsidR="005A4FEB" w:rsidRPr="00C3022B" w:rsidRDefault="005A4FEB" w:rsidP="005A4FEB">
      <w:pPr>
        <w:pStyle w:val="Default"/>
        <w:numPr>
          <w:ilvl w:val="0"/>
          <w:numId w:val="6"/>
        </w:numPr>
        <w:spacing w:after="33"/>
        <w:ind w:right="-319"/>
        <w:jc w:val="both"/>
        <w:rPr>
          <w:color w:val="auto"/>
          <w:lang w:val="en-US"/>
        </w:rPr>
      </w:pPr>
      <w:r w:rsidRPr="00C3022B">
        <w:rPr>
          <w:color w:val="auto"/>
          <w:lang w:val="en-US"/>
        </w:rPr>
        <w:t xml:space="preserve">Bids bearing information on the identity of the tenderers; </w:t>
      </w:r>
    </w:p>
    <w:p w:rsidR="005A4FEB" w:rsidRPr="00C3022B" w:rsidRDefault="005A4FEB" w:rsidP="005A4FEB">
      <w:pPr>
        <w:pStyle w:val="Default"/>
        <w:numPr>
          <w:ilvl w:val="0"/>
          <w:numId w:val="6"/>
        </w:numPr>
        <w:spacing w:after="33"/>
        <w:ind w:right="-319"/>
        <w:jc w:val="both"/>
        <w:rPr>
          <w:color w:val="auto"/>
          <w:lang w:val="en-US"/>
        </w:rPr>
      </w:pPr>
      <w:r w:rsidRPr="00C3022B">
        <w:rPr>
          <w:color w:val="auto"/>
          <w:lang w:val="en-US"/>
        </w:rPr>
        <w:t xml:space="preserve">Bids submitted after the closing date and time for submission of bids; </w:t>
      </w:r>
    </w:p>
    <w:p w:rsidR="005A4FEB" w:rsidRPr="00C3022B" w:rsidRDefault="005A4FEB" w:rsidP="005A4FEB">
      <w:pPr>
        <w:pStyle w:val="Default"/>
        <w:numPr>
          <w:ilvl w:val="0"/>
          <w:numId w:val="6"/>
        </w:numPr>
        <w:spacing w:after="33"/>
        <w:ind w:right="-319"/>
        <w:jc w:val="both"/>
        <w:rPr>
          <w:color w:val="auto"/>
          <w:lang w:val="en-US"/>
        </w:rPr>
      </w:pPr>
      <w:r w:rsidRPr="00C3022B">
        <w:rPr>
          <w:color w:val="auto"/>
          <w:lang w:val="en-US"/>
        </w:rPr>
        <w:t xml:space="preserve">Envelopes without indication on the identity of the Invitation to Tender; </w:t>
      </w:r>
    </w:p>
    <w:p w:rsidR="005A4FEB" w:rsidRPr="00C3022B" w:rsidRDefault="005A4FEB" w:rsidP="005A4FEB">
      <w:pPr>
        <w:pStyle w:val="Default"/>
        <w:numPr>
          <w:ilvl w:val="0"/>
          <w:numId w:val="6"/>
        </w:numPr>
        <w:spacing w:after="33"/>
        <w:ind w:right="-319"/>
        <w:jc w:val="both"/>
        <w:rPr>
          <w:color w:val="auto"/>
          <w:lang w:val="en-US"/>
        </w:rPr>
      </w:pPr>
      <w:r w:rsidRPr="00C3022B">
        <w:rPr>
          <w:i/>
          <w:iCs/>
          <w:color w:val="auto"/>
          <w:lang w:val="en-US"/>
        </w:rPr>
        <w:t xml:space="preserve">Bids non-compliant with the bidding mode; </w:t>
      </w:r>
    </w:p>
    <w:p w:rsidR="005A4FEB" w:rsidRPr="00C3022B" w:rsidRDefault="005A4FEB" w:rsidP="005A4FEB">
      <w:pPr>
        <w:pStyle w:val="Default"/>
        <w:numPr>
          <w:ilvl w:val="0"/>
          <w:numId w:val="6"/>
        </w:numPr>
        <w:ind w:right="-319"/>
        <w:jc w:val="both"/>
        <w:rPr>
          <w:color w:val="auto"/>
          <w:lang w:val="en-US"/>
        </w:rPr>
      </w:pPr>
      <w:r w:rsidRPr="00C3022B">
        <w:rPr>
          <w:color w:val="auto"/>
          <w:lang w:val="en-US"/>
        </w:rPr>
        <w:t xml:space="preserve">Failure to comply with the number of copies specified in the RPAO or offer in copies only; </w:t>
      </w:r>
    </w:p>
    <w:p w:rsidR="005A4FEB" w:rsidRPr="0071090D" w:rsidRDefault="005A4FEB" w:rsidP="005A4FEB">
      <w:pPr>
        <w:pStyle w:val="Default"/>
        <w:ind w:right="-319"/>
        <w:jc w:val="both"/>
        <w:rPr>
          <w:color w:val="FF0000"/>
          <w:lang w:val="en-US"/>
        </w:rPr>
      </w:pPr>
    </w:p>
    <w:p w:rsidR="005A4FEB" w:rsidRPr="00C3022B" w:rsidRDefault="005A4FEB" w:rsidP="005A4FEB">
      <w:pPr>
        <w:pStyle w:val="Default"/>
        <w:ind w:right="-319"/>
        <w:jc w:val="both"/>
        <w:rPr>
          <w:color w:val="auto"/>
          <w:lang w:val="en-US"/>
        </w:rPr>
      </w:pPr>
      <w:r w:rsidRPr="00C3022B">
        <w:rPr>
          <w:b/>
          <w:bCs/>
          <w:i/>
          <w:iCs/>
          <w:color w:val="auto"/>
          <w:lang w:val="en-US"/>
        </w:rPr>
        <w:t xml:space="preserve">Any incomplete offer in accordance with the prescriptions of the Tender File shall be declared </w:t>
      </w:r>
      <w:proofErr w:type="spellStart"/>
      <w:r w:rsidRPr="00C3022B">
        <w:rPr>
          <w:b/>
          <w:bCs/>
          <w:i/>
          <w:iCs/>
          <w:color w:val="auto"/>
          <w:lang w:val="en-US"/>
        </w:rPr>
        <w:t>inadmis-sible</w:t>
      </w:r>
      <w:proofErr w:type="spellEnd"/>
      <w:r w:rsidRPr="00C3022B">
        <w:rPr>
          <w:b/>
          <w:bCs/>
          <w:i/>
          <w:iCs/>
          <w:color w:val="auto"/>
          <w:lang w:val="en-US"/>
        </w:rPr>
        <w:t>.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w:t>
      </w:r>
      <w:proofErr w:type="spellStart"/>
      <w:r w:rsidRPr="00C3022B">
        <w:rPr>
          <w:b/>
          <w:bCs/>
          <w:i/>
          <w:iCs/>
          <w:color w:val="auto"/>
          <w:lang w:val="en-US"/>
        </w:rPr>
        <w:t>cedure</w:t>
      </w:r>
      <w:proofErr w:type="spellEnd"/>
      <w:r w:rsidRPr="00C3022B">
        <w:rPr>
          <w:b/>
          <w:bCs/>
          <w:i/>
          <w:iCs/>
          <w:color w:val="auto"/>
          <w:lang w:val="en-US"/>
        </w:rPr>
        <w:t xml:space="preserve">. </w:t>
      </w:r>
      <w:r w:rsidRPr="00C3022B">
        <w:rPr>
          <w:i/>
          <w:iCs/>
          <w:color w:val="auto"/>
          <w:lang w:val="en-US"/>
        </w:rPr>
        <w:t xml:space="preserve">A bid bond submitted but not relating to consultation concerned shall be considered as absent. A bid bond presented by a bidder during the bid opening session shall not be accepted. </w:t>
      </w:r>
    </w:p>
    <w:p w:rsidR="005A4FEB" w:rsidRPr="00C3022B" w:rsidRDefault="005A4FEB" w:rsidP="005A4FEB">
      <w:pPr>
        <w:pStyle w:val="Default"/>
        <w:ind w:right="-319"/>
        <w:jc w:val="both"/>
        <w:rPr>
          <w:color w:val="auto"/>
          <w:lang w:val="en-US"/>
        </w:rPr>
      </w:pPr>
      <w:r w:rsidRPr="00C3022B">
        <w:rPr>
          <w:b/>
          <w:bCs/>
          <w:i/>
          <w:iCs/>
          <w:color w:val="auto"/>
          <w:lang w:val="en-US"/>
        </w:rPr>
        <w:t xml:space="preserve">14. Opening of bids </w:t>
      </w:r>
    </w:p>
    <w:p w:rsidR="005A4FEB" w:rsidRPr="00C3022B" w:rsidRDefault="005A4FEB" w:rsidP="005A4FEB">
      <w:pPr>
        <w:pStyle w:val="Default"/>
        <w:ind w:right="-319"/>
        <w:jc w:val="both"/>
        <w:rPr>
          <w:i/>
          <w:iCs/>
          <w:color w:val="auto"/>
          <w:lang w:val="en-US"/>
        </w:rPr>
      </w:pPr>
      <w:r w:rsidRPr="00C3022B">
        <w:rPr>
          <w:i/>
          <w:iCs/>
          <w:color w:val="auto"/>
          <w:lang w:val="en-US"/>
        </w:rPr>
        <w:t xml:space="preserve">The bid shall be opened in by the </w:t>
      </w:r>
      <w:proofErr w:type="spellStart"/>
      <w:r w:rsidRPr="00C3022B">
        <w:rPr>
          <w:i/>
          <w:iCs/>
          <w:color w:val="auto"/>
          <w:lang w:val="en-US"/>
        </w:rPr>
        <w:t>Mengong</w:t>
      </w:r>
      <w:proofErr w:type="spellEnd"/>
      <w:r w:rsidRPr="00C3022B">
        <w:rPr>
          <w:i/>
          <w:iCs/>
          <w:color w:val="auto"/>
          <w:lang w:val="en-US"/>
        </w:rPr>
        <w:t xml:space="preserve"> Council Drawing up Contracts Local Commission of, in the Ceremony Hall, </w:t>
      </w:r>
      <w:r w:rsidRPr="00C3022B">
        <w:rPr>
          <w:b/>
          <w:i/>
          <w:iCs/>
          <w:color w:val="auto"/>
          <w:lang w:val="en-US"/>
        </w:rPr>
        <w:t xml:space="preserve">the </w:t>
      </w:r>
      <w:r>
        <w:rPr>
          <w:b/>
          <w:i/>
          <w:iCs/>
          <w:color w:val="auto"/>
          <w:lang w:val="en-US"/>
        </w:rPr>
        <w:t>22/11/</w:t>
      </w:r>
      <w:r w:rsidRPr="00C3022B">
        <w:rPr>
          <w:b/>
          <w:i/>
          <w:iCs/>
          <w:color w:val="auto"/>
          <w:lang w:val="en-US"/>
        </w:rPr>
        <w:t xml:space="preserve">2024 at </w:t>
      </w:r>
      <w:r>
        <w:rPr>
          <w:b/>
          <w:i/>
          <w:iCs/>
          <w:color w:val="auto"/>
          <w:lang w:val="en-US"/>
        </w:rPr>
        <w:t xml:space="preserve">1 </w:t>
      </w:r>
      <w:r w:rsidRPr="00C3022B">
        <w:rPr>
          <w:b/>
          <w:i/>
          <w:iCs/>
          <w:color w:val="auto"/>
          <w:lang w:val="en-US"/>
        </w:rPr>
        <w:t>pm in the local time</w:t>
      </w:r>
      <w:r w:rsidRPr="00C3022B">
        <w:rPr>
          <w:i/>
          <w:iCs/>
          <w:color w:val="auto"/>
          <w:lang w:val="en-US"/>
        </w:rPr>
        <w:t>, with the presence or not of tender’s boards, or theirs representatives clearly mandated and having a perfect knowledge of the file they are charged.</w:t>
      </w:r>
    </w:p>
    <w:p w:rsidR="005A4FEB" w:rsidRPr="00C3022B" w:rsidRDefault="005A4FEB" w:rsidP="005A4FEB">
      <w:pPr>
        <w:pStyle w:val="Default"/>
        <w:ind w:right="-319"/>
        <w:jc w:val="both"/>
        <w:rPr>
          <w:i/>
          <w:iCs/>
          <w:color w:val="auto"/>
          <w:lang w:val="en-US"/>
        </w:rPr>
      </w:pPr>
      <w:r w:rsidRPr="00C3022B">
        <w:rPr>
          <w:i/>
          <w:iCs/>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A4FEB" w:rsidRPr="00C3022B" w:rsidRDefault="005A4FEB" w:rsidP="005A4FEB">
      <w:pPr>
        <w:pStyle w:val="Default"/>
        <w:ind w:right="-319"/>
        <w:jc w:val="both"/>
        <w:rPr>
          <w:b/>
          <w:bCs/>
          <w:i/>
          <w:iCs/>
          <w:color w:val="auto"/>
          <w:lang w:val="en-US"/>
        </w:rPr>
      </w:pPr>
      <w:r w:rsidRPr="00C3022B">
        <w:rPr>
          <w:i/>
          <w:iCs/>
          <w:color w:val="auto"/>
          <w:lang w:val="en-US"/>
        </w:rPr>
        <w:t xml:space="preserve">In case of absence or non-conformity of a document in the administrative file during the opening of bids, after a 48(forty-eight) hours deadline granted by the Board, the file shall be rejected.  </w:t>
      </w:r>
    </w:p>
    <w:p w:rsidR="005A4FEB" w:rsidRPr="00500B11" w:rsidRDefault="005A4FEB" w:rsidP="005A4FEB">
      <w:pPr>
        <w:pStyle w:val="Default"/>
        <w:ind w:right="-319"/>
        <w:jc w:val="both"/>
        <w:rPr>
          <w:color w:val="auto"/>
          <w:lang w:val="en-US"/>
        </w:rPr>
      </w:pPr>
      <w:r w:rsidRPr="00500B11">
        <w:rPr>
          <w:b/>
          <w:bCs/>
          <w:i/>
          <w:iCs/>
          <w:color w:val="auto"/>
          <w:lang w:val="en-US"/>
        </w:rPr>
        <w:t xml:space="preserve">15. Evaluation criteria </w:t>
      </w:r>
    </w:p>
    <w:p w:rsidR="005A4FEB" w:rsidRPr="00500B11" w:rsidRDefault="005A4FEB" w:rsidP="005A4FEB">
      <w:pPr>
        <w:pStyle w:val="Default"/>
        <w:ind w:right="-319"/>
        <w:jc w:val="both"/>
        <w:rPr>
          <w:color w:val="auto"/>
          <w:lang w:val="en-US"/>
        </w:rPr>
      </w:pPr>
      <w:r w:rsidRPr="00500B11">
        <w:rPr>
          <w:i/>
          <w:iCs/>
          <w:color w:val="auto"/>
          <w:lang w:val="en-US"/>
        </w:rPr>
        <w:t xml:space="preserve">[Evaluation criteria are of two types: the eliminatory criteria and essential criteria. No criterion can be </w:t>
      </w:r>
      <w:proofErr w:type="spellStart"/>
      <w:r w:rsidRPr="00500B11">
        <w:rPr>
          <w:i/>
          <w:iCs/>
          <w:color w:val="auto"/>
          <w:lang w:val="en-US"/>
        </w:rPr>
        <w:t>elimina</w:t>
      </w:r>
      <w:proofErr w:type="spellEnd"/>
      <w:r w:rsidRPr="00500B11">
        <w:rPr>
          <w:i/>
          <w:iCs/>
          <w:color w:val="auto"/>
          <w:lang w:val="en-US"/>
        </w:rPr>
        <w:t xml:space="preserve">-tory and essential at the same time. </w:t>
      </w:r>
    </w:p>
    <w:p w:rsidR="005A4FEB" w:rsidRPr="00500B11" w:rsidRDefault="005A4FEB" w:rsidP="005A4FEB">
      <w:pPr>
        <w:pStyle w:val="Default"/>
        <w:ind w:right="-319"/>
        <w:jc w:val="both"/>
        <w:rPr>
          <w:color w:val="auto"/>
          <w:lang w:val="en-US"/>
        </w:rPr>
      </w:pPr>
      <w:r w:rsidRPr="00500B11">
        <w:rPr>
          <w:i/>
          <w:iCs/>
          <w:color w:val="auto"/>
          <w:lang w:val="en-US"/>
        </w:rPr>
        <w:t>The aim of these criteria is to identify and reject incomplete offers and substantially not compliant with the con-</w:t>
      </w:r>
      <w:proofErr w:type="spellStart"/>
      <w:r w:rsidRPr="00500B11">
        <w:rPr>
          <w:i/>
          <w:iCs/>
          <w:color w:val="auto"/>
          <w:lang w:val="en-US"/>
        </w:rPr>
        <w:t>ditions</w:t>
      </w:r>
      <w:proofErr w:type="spellEnd"/>
      <w:r w:rsidRPr="00500B11">
        <w:rPr>
          <w:i/>
          <w:iCs/>
          <w:color w:val="auto"/>
          <w:lang w:val="en-US"/>
        </w:rPr>
        <w:t xml:space="preserve"> laid down in the Tender File, especially with regard to the admissibility of administrative documents, the compliance if the technical offer with the Tender File technical specifications and with the qualification of ten-</w:t>
      </w:r>
      <w:proofErr w:type="spellStart"/>
      <w:r w:rsidRPr="00500B11">
        <w:rPr>
          <w:i/>
          <w:iCs/>
          <w:color w:val="auto"/>
          <w:lang w:val="en-US"/>
        </w:rPr>
        <w:t>derers</w:t>
      </w:r>
      <w:proofErr w:type="spellEnd"/>
      <w:r w:rsidRPr="00500B11">
        <w:rPr>
          <w:i/>
          <w:iCs/>
          <w:color w:val="auto"/>
          <w:lang w:val="en-US"/>
        </w:rPr>
        <w:t xml:space="preserve">. </w:t>
      </w:r>
    </w:p>
    <w:p w:rsidR="005A4FEB" w:rsidRPr="00500B11" w:rsidRDefault="005A4FEB" w:rsidP="005A4FEB">
      <w:pPr>
        <w:pStyle w:val="Default"/>
        <w:ind w:right="-319"/>
        <w:jc w:val="both"/>
        <w:rPr>
          <w:color w:val="auto"/>
          <w:lang w:val="en-US"/>
        </w:rPr>
      </w:pPr>
      <w:r w:rsidRPr="00500B11">
        <w:rPr>
          <w:b/>
          <w:bCs/>
          <w:i/>
          <w:iCs/>
          <w:color w:val="auto"/>
          <w:lang w:val="en-US"/>
        </w:rPr>
        <w:lastRenderedPageBreak/>
        <w:t xml:space="preserve">15.1 Eliminatory criteria </w:t>
      </w:r>
    </w:p>
    <w:p w:rsidR="005A4FEB" w:rsidRPr="00C3022B" w:rsidRDefault="005A4FEB" w:rsidP="005A4FEB">
      <w:pPr>
        <w:pStyle w:val="Default"/>
        <w:ind w:right="-319"/>
        <w:jc w:val="both"/>
        <w:rPr>
          <w:color w:val="auto"/>
          <w:lang w:val="en-US"/>
        </w:rPr>
      </w:pPr>
      <w:r w:rsidRPr="00C3022B">
        <w:rPr>
          <w:i/>
          <w:iCs/>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5A4FEB" w:rsidRPr="00C3022B" w:rsidRDefault="005A4FEB" w:rsidP="005A4FEB">
      <w:pPr>
        <w:pStyle w:val="Default"/>
        <w:ind w:right="-319"/>
        <w:jc w:val="both"/>
        <w:rPr>
          <w:i/>
          <w:iCs/>
          <w:color w:val="auto"/>
        </w:rPr>
      </w:pPr>
      <w:r w:rsidRPr="00C3022B">
        <w:rPr>
          <w:i/>
          <w:iCs/>
          <w:color w:val="auto"/>
        </w:rPr>
        <w:t xml:space="preserve">The </w:t>
      </w:r>
      <w:proofErr w:type="spellStart"/>
      <w:r w:rsidRPr="00C3022B">
        <w:rPr>
          <w:i/>
          <w:iCs/>
          <w:color w:val="auto"/>
        </w:rPr>
        <w:t>eliminatory</w:t>
      </w:r>
      <w:proofErr w:type="spellEnd"/>
      <w:r w:rsidRPr="00C3022B">
        <w:rPr>
          <w:i/>
          <w:iCs/>
          <w:color w:val="auto"/>
        </w:rPr>
        <w:t xml:space="preserve"> </w:t>
      </w:r>
      <w:proofErr w:type="spellStart"/>
      <w:r w:rsidRPr="00C3022B">
        <w:rPr>
          <w:i/>
          <w:iCs/>
          <w:color w:val="auto"/>
        </w:rPr>
        <w:t>criteria</w:t>
      </w:r>
      <w:proofErr w:type="spellEnd"/>
      <w:r w:rsidRPr="00C3022B">
        <w:rPr>
          <w:i/>
          <w:iCs/>
          <w:color w:val="auto"/>
        </w:rPr>
        <w:t xml:space="preserve"> </w:t>
      </w:r>
      <w:proofErr w:type="spellStart"/>
      <w:r w:rsidRPr="00C3022B">
        <w:rPr>
          <w:i/>
          <w:iCs/>
          <w:color w:val="auto"/>
        </w:rPr>
        <w:t>include</w:t>
      </w:r>
      <w:proofErr w:type="spellEnd"/>
      <w:r w:rsidRPr="00C3022B">
        <w:rPr>
          <w:i/>
          <w:iCs/>
          <w:color w:val="auto"/>
        </w:rPr>
        <w:t xml:space="preserve">: </w:t>
      </w:r>
    </w:p>
    <w:p w:rsidR="005A4FEB" w:rsidRPr="00C3022B" w:rsidRDefault="005A4FEB" w:rsidP="005A4FEB">
      <w:pPr>
        <w:pStyle w:val="Default"/>
        <w:ind w:right="-319"/>
        <w:jc w:val="both"/>
        <w:rPr>
          <w:color w:val="auto"/>
          <w:sz w:val="10"/>
          <w:szCs w:val="10"/>
        </w:rPr>
      </w:pP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Absence of bid bond at the opening of bids;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i/>
          <w:iCs/>
          <w:color w:val="auto"/>
          <w:lang w:val="en-US"/>
        </w:rPr>
        <w:t xml:space="preserve">Failure to submit, beyond the 48(forty-eight) hours deadline after the opening of bids, a document of the administrative file deemed non-compliant or absent (except the bid bond);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False declarations, fraudulent schemes or forged documents;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Failure to comply with 70% essential criteria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Absence of the sworn statement for not having abandoned contracts during the last three years;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Absence of a quantified unit price in the financial offer; </w:t>
      </w:r>
    </w:p>
    <w:p w:rsidR="005A4FEB" w:rsidRPr="00C3022B" w:rsidRDefault="005A4FEB" w:rsidP="005A4FEB">
      <w:pPr>
        <w:pStyle w:val="Default"/>
        <w:numPr>
          <w:ilvl w:val="0"/>
          <w:numId w:val="7"/>
        </w:numPr>
        <w:spacing w:after="18"/>
        <w:ind w:left="426" w:right="-319" w:hanging="426"/>
        <w:jc w:val="both"/>
        <w:rPr>
          <w:color w:val="auto"/>
          <w:lang w:val="en-US"/>
        </w:rPr>
      </w:pPr>
      <w:r>
        <w:rPr>
          <w:color w:val="auto"/>
          <w:lang w:val="en-US"/>
        </w:rPr>
        <w:t xml:space="preserve">The </w:t>
      </w:r>
      <w:r w:rsidRPr="00C3022B">
        <w:rPr>
          <w:color w:val="auto"/>
          <w:lang w:val="en-US"/>
        </w:rPr>
        <w:t xml:space="preserve">Absence of </w:t>
      </w:r>
      <w:r>
        <w:rPr>
          <w:color w:val="auto"/>
          <w:lang w:val="en-US"/>
        </w:rPr>
        <w:t>possession of a manual compactor, of at least one topography equipment of its own or rental;</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Absence of an element in the financial offer (submission, BPU, DQE); </w:t>
      </w:r>
    </w:p>
    <w:p w:rsidR="005A4FEB" w:rsidRPr="00C3022B" w:rsidRDefault="005A4FEB" w:rsidP="005A4FEB">
      <w:pPr>
        <w:pStyle w:val="Default"/>
        <w:numPr>
          <w:ilvl w:val="0"/>
          <w:numId w:val="7"/>
        </w:numPr>
        <w:spacing w:after="18"/>
        <w:ind w:left="426" w:right="-319" w:hanging="426"/>
        <w:jc w:val="both"/>
        <w:rPr>
          <w:color w:val="auto"/>
          <w:lang w:val="en-US"/>
        </w:rPr>
      </w:pPr>
      <w:r w:rsidRPr="00C3022B">
        <w:rPr>
          <w:color w:val="auto"/>
          <w:lang w:val="en-US"/>
        </w:rPr>
        <w:t xml:space="preserve">Absence of integrity charter dated and signed </w:t>
      </w:r>
    </w:p>
    <w:p w:rsidR="005A4FEB" w:rsidRPr="00C3022B" w:rsidRDefault="005A4FEB" w:rsidP="005A4FEB">
      <w:pPr>
        <w:pStyle w:val="Default"/>
        <w:numPr>
          <w:ilvl w:val="0"/>
          <w:numId w:val="7"/>
        </w:numPr>
        <w:ind w:left="426" w:right="-319" w:hanging="426"/>
        <w:jc w:val="both"/>
        <w:rPr>
          <w:color w:val="auto"/>
          <w:lang w:val="en-US"/>
        </w:rPr>
      </w:pPr>
      <w:r w:rsidRPr="00C3022B">
        <w:rPr>
          <w:i/>
          <w:iCs/>
          <w:color w:val="auto"/>
          <w:lang w:val="en-US"/>
        </w:rPr>
        <w:t xml:space="preserve">Absence of the dated and signed commitment statement to comply with environmental and social clauses. </w:t>
      </w:r>
    </w:p>
    <w:p w:rsidR="005A4FEB" w:rsidRPr="0071090D" w:rsidRDefault="005A4FEB" w:rsidP="005A4FEB">
      <w:pPr>
        <w:pStyle w:val="Default"/>
        <w:ind w:right="-319"/>
        <w:jc w:val="both"/>
        <w:rPr>
          <w:color w:val="FF0000"/>
          <w:lang w:val="en-US"/>
        </w:rPr>
      </w:pPr>
    </w:p>
    <w:p w:rsidR="005A4FEB" w:rsidRPr="00C3022B" w:rsidRDefault="005A4FEB" w:rsidP="005A4FEB">
      <w:pPr>
        <w:pStyle w:val="Default"/>
        <w:ind w:right="-319"/>
        <w:jc w:val="both"/>
        <w:rPr>
          <w:color w:val="auto"/>
          <w:lang w:val="en-US"/>
        </w:rPr>
      </w:pPr>
      <w:r w:rsidRPr="00C3022B">
        <w:rPr>
          <w:b/>
          <w:bCs/>
          <w:i/>
          <w:iCs/>
          <w:color w:val="auto"/>
          <w:lang w:val="en-US"/>
        </w:rPr>
        <w:t xml:space="preserve">NB: </w:t>
      </w:r>
      <w:r w:rsidRPr="00C3022B">
        <w:rPr>
          <w:i/>
          <w:iCs/>
          <w:color w:val="auto"/>
          <w:lang w:val="en-US"/>
        </w:rPr>
        <w:t xml:space="preserve">Depending on the specificity of the service, other relevant criteria may be added when drafting the Tender File </w:t>
      </w:r>
    </w:p>
    <w:p w:rsidR="005A4FEB" w:rsidRPr="00C3022B" w:rsidRDefault="005A4FEB" w:rsidP="005A4FEB">
      <w:pPr>
        <w:pStyle w:val="Default"/>
        <w:ind w:right="-319"/>
        <w:jc w:val="both"/>
        <w:rPr>
          <w:color w:val="auto"/>
          <w:lang w:val="en-US"/>
        </w:rPr>
      </w:pPr>
      <w:r w:rsidRPr="00C3022B">
        <w:rPr>
          <w:b/>
          <w:bCs/>
          <w:i/>
          <w:iCs/>
          <w:color w:val="auto"/>
          <w:lang w:val="en-US"/>
        </w:rPr>
        <w:t xml:space="preserve">15.2 Essential criteria </w:t>
      </w:r>
    </w:p>
    <w:p w:rsidR="005A4FEB" w:rsidRPr="00C3022B" w:rsidRDefault="005A4FEB" w:rsidP="005A4FEB">
      <w:pPr>
        <w:pStyle w:val="Default"/>
        <w:ind w:right="-319"/>
        <w:jc w:val="both"/>
        <w:rPr>
          <w:color w:val="auto"/>
          <w:lang w:val="en-US"/>
        </w:rPr>
      </w:pPr>
      <w:r w:rsidRPr="00C3022B">
        <w:rPr>
          <w:i/>
          <w:iCs/>
          <w:color w:val="auto"/>
          <w:lang w:val="en-US"/>
        </w:rPr>
        <w:t xml:space="preserve">Essential criteria are the fundamental or key ones that will help to measure the financial and the technical </w:t>
      </w:r>
      <w:proofErr w:type="spellStart"/>
      <w:r w:rsidRPr="00C3022B">
        <w:rPr>
          <w:i/>
          <w:iCs/>
          <w:color w:val="auto"/>
          <w:lang w:val="en-US"/>
        </w:rPr>
        <w:t>ca-pacity</w:t>
      </w:r>
      <w:proofErr w:type="spellEnd"/>
      <w:r w:rsidRPr="00C3022B">
        <w:rPr>
          <w:i/>
          <w:iCs/>
          <w:color w:val="auto"/>
          <w:lang w:val="en-US"/>
        </w:rPr>
        <w:t xml:space="preserve"> of candidates to execute the services subject of the tender. They should be determined depending on the nature and the content of the services to be executed. </w:t>
      </w:r>
    </w:p>
    <w:p w:rsidR="005A4FEB" w:rsidRPr="00C3022B" w:rsidRDefault="005A4FEB" w:rsidP="005A4FEB">
      <w:pPr>
        <w:pStyle w:val="Default"/>
        <w:ind w:right="-319"/>
        <w:jc w:val="both"/>
        <w:rPr>
          <w:color w:val="auto"/>
          <w:lang w:val="en-US"/>
        </w:rPr>
      </w:pPr>
      <w:r w:rsidRPr="00C3022B">
        <w:rPr>
          <w:i/>
          <w:iCs/>
          <w:color w:val="auto"/>
          <w:lang w:val="en-US"/>
        </w:rPr>
        <w:t xml:space="preserve">It is necessary to clearly specify the modalities for validating a criterion from the number of sub-criteria to be respected </w:t>
      </w:r>
    </w:p>
    <w:p w:rsidR="005A4FEB" w:rsidRPr="0071090D" w:rsidRDefault="005A4FEB" w:rsidP="005A4FEB">
      <w:pPr>
        <w:pStyle w:val="Default"/>
        <w:ind w:right="-319"/>
        <w:jc w:val="both"/>
        <w:rPr>
          <w:color w:val="FF0000"/>
          <w:lang w:val="en-US"/>
        </w:rPr>
      </w:pPr>
    </w:p>
    <w:p w:rsidR="005A4FEB" w:rsidRPr="00C3022B" w:rsidRDefault="005A4FEB" w:rsidP="005A4FEB">
      <w:pPr>
        <w:pStyle w:val="Default"/>
        <w:ind w:right="-319"/>
        <w:jc w:val="both"/>
        <w:rPr>
          <w:color w:val="auto"/>
          <w:lang w:val="en-US"/>
        </w:rPr>
      </w:pPr>
      <w:r w:rsidRPr="00C3022B">
        <w:rPr>
          <w:color w:val="auto"/>
          <w:lang w:val="en-US"/>
        </w:rPr>
        <w:t xml:space="preserve">The essential criteria for the qualification of bidders shall focus especially on: </w:t>
      </w:r>
    </w:p>
    <w:p w:rsidR="005A4FEB" w:rsidRPr="00C3022B" w:rsidRDefault="005A4FEB" w:rsidP="005A4FEB">
      <w:pPr>
        <w:pStyle w:val="Default"/>
        <w:numPr>
          <w:ilvl w:val="0"/>
          <w:numId w:val="12"/>
        </w:numPr>
        <w:spacing w:after="11"/>
        <w:ind w:right="-319"/>
        <w:jc w:val="both"/>
        <w:rPr>
          <w:color w:val="auto"/>
          <w:lang w:val="en-US"/>
        </w:rPr>
      </w:pPr>
      <w:r w:rsidRPr="00C3022B">
        <w:rPr>
          <w:rFonts w:ascii="Wingdings" w:hAnsi="Wingdings" w:cs="Wingdings"/>
          <w:color w:val="auto"/>
        </w:rPr>
        <w:t></w:t>
      </w:r>
      <w:r w:rsidRPr="00C3022B">
        <w:rPr>
          <w:color w:val="auto"/>
          <w:lang w:val="en-US"/>
        </w:rPr>
        <w:t xml:space="preserve">Presentation of bid; </w:t>
      </w:r>
    </w:p>
    <w:p w:rsidR="005A4FEB" w:rsidRPr="00C3022B" w:rsidRDefault="005A4FEB" w:rsidP="005A4FEB">
      <w:pPr>
        <w:pStyle w:val="Default"/>
        <w:numPr>
          <w:ilvl w:val="0"/>
          <w:numId w:val="12"/>
        </w:numPr>
        <w:spacing w:after="11"/>
        <w:ind w:right="-319"/>
        <w:jc w:val="both"/>
        <w:rPr>
          <w:color w:val="auto"/>
          <w:lang w:val="en-US"/>
        </w:rPr>
      </w:pPr>
      <w:r w:rsidRPr="00C3022B">
        <w:rPr>
          <w:color w:val="auto"/>
          <w:lang w:val="en-US"/>
        </w:rPr>
        <w:t xml:space="preserve">Bidder’s references; </w:t>
      </w:r>
      <w:r w:rsidRPr="00C3022B">
        <w:rPr>
          <w:i/>
          <w:iCs/>
          <w:color w:val="auto"/>
          <w:lang w:val="en-US"/>
        </w:rPr>
        <w:t xml:space="preserve"> </w:t>
      </w:r>
    </w:p>
    <w:p w:rsidR="005A4FEB" w:rsidRPr="00C3022B" w:rsidRDefault="005A4FEB" w:rsidP="005A4FEB">
      <w:pPr>
        <w:pStyle w:val="Default"/>
        <w:numPr>
          <w:ilvl w:val="0"/>
          <w:numId w:val="12"/>
        </w:numPr>
        <w:tabs>
          <w:tab w:val="left" w:pos="426"/>
        </w:tabs>
        <w:ind w:right="-319"/>
        <w:jc w:val="both"/>
        <w:rPr>
          <w:i/>
          <w:iCs/>
          <w:color w:val="auto"/>
          <w:lang w:val="en-US"/>
        </w:rPr>
      </w:pPr>
      <w:r w:rsidRPr="00C3022B">
        <w:rPr>
          <w:i/>
          <w:iCs/>
          <w:color w:val="auto"/>
          <w:lang w:val="en-US"/>
        </w:rPr>
        <w:t>Financial capacity; (Access to a line of credit or other financial resources, turnover, attestation of fi-</w:t>
      </w:r>
      <w:proofErr w:type="spellStart"/>
      <w:r w:rsidRPr="00C3022B">
        <w:rPr>
          <w:i/>
          <w:iCs/>
          <w:color w:val="auto"/>
          <w:lang w:val="en-US"/>
        </w:rPr>
        <w:t>nancial</w:t>
      </w:r>
      <w:proofErr w:type="spellEnd"/>
      <w:r w:rsidRPr="00C3022B">
        <w:rPr>
          <w:i/>
          <w:iCs/>
          <w:color w:val="auto"/>
          <w:lang w:val="en-US"/>
        </w:rPr>
        <w:t xml:space="preserve"> solvency); </w:t>
      </w:r>
    </w:p>
    <w:p w:rsidR="005A4FEB" w:rsidRPr="00C3022B" w:rsidRDefault="005A4FEB" w:rsidP="005A4FEB">
      <w:pPr>
        <w:pStyle w:val="Default"/>
        <w:numPr>
          <w:ilvl w:val="0"/>
          <w:numId w:val="12"/>
        </w:numPr>
        <w:spacing w:after="11"/>
        <w:ind w:right="-319"/>
        <w:jc w:val="both"/>
        <w:rPr>
          <w:color w:val="auto"/>
          <w:lang w:val="en-US"/>
        </w:rPr>
      </w:pPr>
      <w:r w:rsidRPr="00C3022B">
        <w:rPr>
          <w:color w:val="auto"/>
          <w:lang w:val="en-US"/>
        </w:rPr>
        <w:t xml:space="preserve">Personnel qualification and experience; </w:t>
      </w:r>
    </w:p>
    <w:p w:rsidR="005A4FEB" w:rsidRPr="00C3022B" w:rsidRDefault="005A4FEB" w:rsidP="005A4FEB">
      <w:pPr>
        <w:pStyle w:val="Default"/>
        <w:numPr>
          <w:ilvl w:val="0"/>
          <w:numId w:val="12"/>
        </w:numPr>
        <w:spacing w:after="11"/>
        <w:ind w:right="-319"/>
        <w:jc w:val="both"/>
        <w:rPr>
          <w:color w:val="auto"/>
          <w:lang w:val="en-US"/>
        </w:rPr>
      </w:pPr>
      <w:r w:rsidRPr="00C3022B">
        <w:rPr>
          <w:color w:val="auto"/>
          <w:lang w:val="en-US"/>
        </w:rPr>
        <w:t xml:space="preserve">Logistic means, </w:t>
      </w:r>
    </w:p>
    <w:p w:rsidR="005A4FEB" w:rsidRPr="00C3022B" w:rsidRDefault="005A4FEB" w:rsidP="005A4FEB">
      <w:pPr>
        <w:pStyle w:val="Default"/>
        <w:numPr>
          <w:ilvl w:val="0"/>
          <w:numId w:val="12"/>
        </w:numPr>
        <w:ind w:right="-319"/>
        <w:jc w:val="both"/>
        <w:rPr>
          <w:color w:val="auto"/>
          <w:lang w:val="en-US"/>
        </w:rPr>
      </w:pPr>
      <w:r w:rsidRPr="00C3022B">
        <w:rPr>
          <w:color w:val="auto"/>
          <w:lang w:val="en-US"/>
        </w:rPr>
        <w:t>Methodology;</w:t>
      </w:r>
    </w:p>
    <w:p w:rsidR="005A4FEB" w:rsidRPr="0071090D" w:rsidRDefault="005A4FEB" w:rsidP="005A4FEB">
      <w:pPr>
        <w:pStyle w:val="Default"/>
        <w:numPr>
          <w:ilvl w:val="0"/>
          <w:numId w:val="12"/>
        </w:numPr>
        <w:ind w:right="-319"/>
        <w:jc w:val="both"/>
        <w:rPr>
          <w:color w:val="FF0000"/>
          <w:lang w:val="en-US"/>
        </w:rPr>
      </w:pPr>
      <w:r w:rsidRPr="00C3022B">
        <w:rPr>
          <w:color w:val="auto"/>
          <w:lang w:val="en-US"/>
        </w:rPr>
        <w:t xml:space="preserve">Proof of acceptance   of market conditions. </w:t>
      </w:r>
    </w:p>
    <w:p w:rsidR="005A4FEB" w:rsidRPr="0071090D" w:rsidRDefault="005A4FEB" w:rsidP="005A4FEB">
      <w:pPr>
        <w:pStyle w:val="Default"/>
        <w:ind w:right="-319"/>
        <w:jc w:val="both"/>
        <w:rPr>
          <w:color w:val="FF0000"/>
          <w:lang w:val="en-US"/>
        </w:rPr>
      </w:pPr>
    </w:p>
    <w:p w:rsidR="005A4FEB" w:rsidRPr="00C3022B" w:rsidRDefault="005A4FEB" w:rsidP="005A4FEB">
      <w:pPr>
        <w:pStyle w:val="Default"/>
        <w:ind w:right="-319"/>
        <w:jc w:val="both"/>
        <w:rPr>
          <w:b/>
          <w:bCs/>
          <w:i/>
          <w:iCs/>
          <w:color w:val="auto"/>
          <w:lang w:val="en-US"/>
        </w:rPr>
      </w:pPr>
      <w:r w:rsidRPr="00C3022B">
        <w:rPr>
          <w:i/>
          <w:iCs/>
          <w:color w:val="auto"/>
          <w:lang w:val="en-US"/>
        </w:rPr>
        <w:t xml:space="preserve">NB:  </w:t>
      </w:r>
      <w:r w:rsidRPr="00C3022B">
        <w:rPr>
          <w:b/>
          <w:bCs/>
          <w:i/>
          <w:iCs/>
          <w:color w:val="auto"/>
          <w:lang w:val="en-US"/>
        </w:rPr>
        <w:t>Only the financial offers of bidders whose technical offer has obtained a 70% of yes greater than or will be examined</w:t>
      </w:r>
    </w:p>
    <w:p w:rsidR="005A4FEB" w:rsidRPr="00C3022B" w:rsidRDefault="005A4FEB" w:rsidP="005A4FEB">
      <w:pPr>
        <w:pStyle w:val="Default"/>
        <w:ind w:right="-319" w:firstLine="708"/>
        <w:jc w:val="both"/>
        <w:rPr>
          <w:bCs/>
          <w:i/>
          <w:iCs/>
          <w:color w:val="auto"/>
          <w:lang w:val="en-US"/>
        </w:rPr>
      </w:pPr>
      <w:r w:rsidRPr="00C3022B">
        <w:rPr>
          <w:bCs/>
          <w:i/>
          <w:iCs/>
          <w:color w:val="auto"/>
          <w:lang w:val="en-US"/>
        </w:rPr>
        <w:t xml:space="preserve">The evaluation of the financial offer </w:t>
      </w:r>
      <w:proofErr w:type="spellStart"/>
      <w:r w:rsidRPr="00C3022B">
        <w:rPr>
          <w:bCs/>
          <w:i/>
          <w:iCs/>
          <w:color w:val="auto"/>
          <w:lang w:val="en-US"/>
        </w:rPr>
        <w:t>wille</w:t>
      </w:r>
      <w:proofErr w:type="spellEnd"/>
      <w:r w:rsidRPr="00C3022B">
        <w:rPr>
          <w:bCs/>
          <w:i/>
          <w:iCs/>
          <w:color w:val="auto"/>
          <w:lang w:val="en-US"/>
        </w:rPr>
        <w:t xml:space="preserve"> </w:t>
      </w:r>
      <w:proofErr w:type="gramStart"/>
      <w:r w:rsidRPr="00C3022B">
        <w:rPr>
          <w:bCs/>
          <w:i/>
          <w:iCs/>
          <w:color w:val="auto"/>
          <w:lang w:val="en-US"/>
        </w:rPr>
        <w:t>be</w:t>
      </w:r>
      <w:proofErr w:type="gramEnd"/>
      <w:r w:rsidRPr="00C3022B">
        <w:rPr>
          <w:bCs/>
          <w:i/>
          <w:iCs/>
          <w:color w:val="auto"/>
          <w:lang w:val="en-US"/>
        </w:rPr>
        <w:t xml:space="preserve"> based on the total amount of the bidder’s offer. It will consist of analyzing the consistency of prices as well as verifying the calculation and all the related requirements. Any offer not in compliance with the requirements of the DAO and not produced in the seven copies including one original will be purely and </w:t>
      </w:r>
      <w:proofErr w:type="spellStart"/>
      <w:r w:rsidRPr="00C3022B">
        <w:rPr>
          <w:bCs/>
          <w:i/>
          <w:iCs/>
          <w:color w:val="auto"/>
          <w:lang w:val="en-US"/>
        </w:rPr>
        <w:t>simplily</w:t>
      </w:r>
      <w:proofErr w:type="spellEnd"/>
      <w:r w:rsidRPr="00C3022B">
        <w:rPr>
          <w:bCs/>
          <w:i/>
          <w:iCs/>
          <w:color w:val="auto"/>
          <w:lang w:val="en-US"/>
        </w:rPr>
        <w:t xml:space="preserve"> rejected.</w:t>
      </w:r>
    </w:p>
    <w:p w:rsidR="005A4FEB" w:rsidRPr="00C3022B" w:rsidRDefault="005A4FEB" w:rsidP="005A4FEB">
      <w:pPr>
        <w:pStyle w:val="Default"/>
        <w:ind w:right="-319"/>
        <w:jc w:val="both"/>
        <w:rPr>
          <w:b/>
          <w:bCs/>
          <w:i/>
          <w:iCs/>
          <w:color w:val="auto"/>
          <w:sz w:val="10"/>
          <w:szCs w:val="10"/>
          <w:lang w:val="en-US"/>
        </w:rPr>
      </w:pPr>
    </w:p>
    <w:p w:rsidR="005A4FEB" w:rsidRPr="00C3022B" w:rsidRDefault="005A4FEB" w:rsidP="005A4FEB">
      <w:pPr>
        <w:pStyle w:val="Default"/>
        <w:ind w:right="-319"/>
        <w:jc w:val="both"/>
        <w:rPr>
          <w:color w:val="auto"/>
          <w:lang w:val="en-US"/>
        </w:rPr>
      </w:pPr>
      <w:r w:rsidRPr="00C3022B">
        <w:rPr>
          <w:b/>
          <w:bCs/>
          <w:i/>
          <w:iCs/>
          <w:color w:val="auto"/>
          <w:lang w:val="en-US"/>
        </w:rPr>
        <w:t xml:space="preserve">16. Award of contract </w:t>
      </w:r>
    </w:p>
    <w:p w:rsidR="005A4FEB" w:rsidRPr="00C3022B" w:rsidRDefault="005A4FEB" w:rsidP="005A4FEB">
      <w:pPr>
        <w:pStyle w:val="Default"/>
        <w:ind w:right="-319"/>
        <w:jc w:val="both"/>
        <w:rPr>
          <w:color w:val="auto"/>
          <w:lang w:val="en-US"/>
        </w:rPr>
      </w:pPr>
      <w:r w:rsidRPr="00C3022B">
        <w:rPr>
          <w:i/>
          <w:iCs/>
          <w:color w:val="auto"/>
          <w:lang w:val="en-US"/>
        </w:rPr>
        <w:lastRenderedPageBreak/>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rsidR="005A4FEB" w:rsidRPr="00C3022B" w:rsidRDefault="005A4FEB" w:rsidP="005A4FEB">
      <w:pPr>
        <w:pStyle w:val="Default"/>
        <w:ind w:right="-319"/>
        <w:jc w:val="both"/>
        <w:rPr>
          <w:color w:val="auto"/>
          <w:lang w:val="en-US"/>
        </w:rPr>
      </w:pPr>
      <w:r w:rsidRPr="00C3022B">
        <w:rPr>
          <w:i/>
          <w:iCs/>
          <w:color w:val="auto"/>
          <w:lang w:val="en-US"/>
        </w:rPr>
        <w:t xml:space="preserve">. </w:t>
      </w:r>
    </w:p>
    <w:p w:rsidR="005A4FEB" w:rsidRPr="00C3022B" w:rsidRDefault="005A4FEB" w:rsidP="005A4FEB">
      <w:pPr>
        <w:pStyle w:val="Default"/>
        <w:ind w:right="-319"/>
        <w:jc w:val="both"/>
        <w:rPr>
          <w:color w:val="auto"/>
          <w:lang w:val="en-US"/>
        </w:rPr>
      </w:pPr>
      <w:r w:rsidRPr="00C3022B">
        <w:rPr>
          <w:i/>
          <w:iCs/>
          <w:color w:val="auto"/>
          <w:lang w:val="en-US"/>
        </w:rPr>
        <w:t xml:space="preserve">(In case of allotment, specify the maximum number of lots a candidate may be awarded) </w:t>
      </w:r>
    </w:p>
    <w:p w:rsidR="005A4FEB" w:rsidRPr="00C3022B" w:rsidRDefault="005A4FEB" w:rsidP="005A4FEB">
      <w:pPr>
        <w:pStyle w:val="Default"/>
        <w:ind w:right="-319"/>
        <w:jc w:val="both"/>
        <w:rPr>
          <w:color w:val="auto"/>
          <w:lang w:val="en-US"/>
        </w:rPr>
      </w:pPr>
      <w:r w:rsidRPr="00C3022B">
        <w:rPr>
          <w:b/>
          <w:bCs/>
          <w:i/>
          <w:iCs/>
          <w:color w:val="auto"/>
          <w:lang w:val="en-US"/>
        </w:rPr>
        <w:t xml:space="preserve">17. Maximum number of lots: </w:t>
      </w:r>
    </w:p>
    <w:p w:rsidR="005A4FEB" w:rsidRPr="00C3022B" w:rsidRDefault="005A4FEB" w:rsidP="005A4FEB">
      <w:pPr>
        <w:pStyle w:val="Default"/>
        <w:ind w:right="-319"/>
        <w:jc w:val="both"/>
        <w:rPr>
          <w:color w:val="auto"/>
          <w:lang w:val="en-US"/>
        </w:rPr>
      </w:pPr>
      <w:r w:rsidRPr="00C3022B">
        <w:rPr>
          <w:i/>
          <w:iCs/>
          <w:color w:val="auto"/>
          <w:lang w:val="en-US"/>
        </w:rPr>
        <w:t>A candidate can bid for one or two lots but cannot be awarded more than one lot.</w:t>
      </w:r>
    </w:p>
    <w:p w:rsidR="005A4FEB" w:rsidRPr="00C3022B" w:rsidRDefault="005A4FEB" w:rsidP="005A4FEB">
      <w:pPr>
        <w:pStyle w:val="Default"/>
        <w:ind w:right="-319"/>
        <w:jc w:val="both"/>
        <w:rPr>
          <w:color w:val="auto"/>
          <w:lang w:val="en-US"/>
        </w:rPr>
      </w:pPr>
      <w:r w:rsidRPr="00C3022B">
        <w:rPr>
          <w:b/>
          <w:bCs/>
          <w:i/>
          <w:iCs/>
          <w:color w:val="auto"/>
          <w:lang w:val="en-US"/>
        </w:rPr>
        <w:t xml:space="preserve">18. Duration of validity of bids </w:t>
      </w:r>
    </w:p>
    <w:p w:rsidR="005A4FEB" w:rsidRPr="00C3022B" w:rsidRDefault="005A4FEB" w:rsidP="005A4FEB">
      <w:pPr>
        <w:pStyle w:val="Default"/>
        <w:ind w:right="-319"/>
        <w:jc w:val="both"/>
        <w:rPr>
          <w:color w:val="auto"/>
          <w:lang w:val="en-US"/>
        </w:rPr>
      </w:pPr>
      <w:r w:rsidRPr="00C3022B">
        <w:rPr>
          <w:i/>
          <w:iCs/>
          <w:color w:val="auto"/>
          <w:lang w:val="en-US"/>
        </w:rPr>
        <w:t xml:space="preserve">Bidders shall remain committed to their bids for [Indicate the duration between 60 and 90 days] from the initial deadline set for the submission of bids. </w:t>
      </w:r>
    </w:p>
    <w:p w:rsidR="005A4FEB" w:rsidRPr="00C3022B" w:rsidRDefault="005A4FEB" w:rsidP="005A4FEB">
      <w:pPr>
        <w:pStyle w:val="Default"/>
        <w:ind w:right="-319"/>
        <w:jc w:val="both"/>
        <w:rPr>
          <w:color w:val="auto"/>
          <w:lang w:val="en-US"/>
        </w:rPr>
      </w:pPr>
      <w:r w:rsidRPr="00C3022B">
        <w:rPr>
          <w:b/>
          <w:bCs/>
          <w:i/>
          <w:iCs/>
          <w:color w:val="auto"/>
          <w:lang w:val="en-US"/>
        </w:rPr>
        <w:t xml:space="preserve">19. Further information </w:t>
      </w:r>
    </w:p>
    <w:p w:rsidR="005A4FEB" w:rsidRPr="00C3022B" w:rsidRDefault="005A4FEB" w:rsidP="005A4FEB">
      <w:pPr>
        <w:pStyle w:val="Default"/>
        <w:ind w:right="-319"/>
        <w:jc w:val="both"/>
        <w:rPr>
          <w:b/>
          <w:bCs/>
          <w:i/>
          <w:iCs/>
          <w:color w:val="auto"/>
          <w:lang w:val="en-US"/>
        </w:rPr>
      </w:pPr>
      <w:r w:rsidRPr="00C3022B">
        <w:rPr>
          <w:bCs/>
          <w:i/>
          <w:iCs/>
          <w:color w:val="auto"/>
          <w:lang w:val="en-US"/>
        </w:rPr>
        <w:t xml:space="preserve">Additional technical information may be obtained during working hours from the hours from with the internal public procurement management structure of the municipality of </w:t>
      </w:r>
      <w:proofErr w:type="spellStart"/>
      <w:r w:rsidRPr="00C3022B">
        <w:rPr>
          <w:b/>
          <w:bCs/>
          <w:i/>
          <w:iCs/>
          <w:color w:val="auto"/>
          <w:lang w:val="en-US"/>
        </w:rPr>
        <w:t>Mengong</w:t>
      </w:r>
      <w:proofErr w:type="spellEnd"/>
      <w:r w:rsidRPr="00C3022B">
        <w:rPr>
          <w:b/>
          <w:bCs/>
          <w:i/>
          <w:iCs/>
          <w:color w:val="auto"/>
          <w:lang w:val="en-US"/>
        </w:rPr>
        <w:t xml:space="preserve">: BP: </w:t>
      </w:r>
      <w:proofErr w:type="gramStart"/>
      <w:r w:rsidRPr="00C3022B">
        <w:rPr>
          <w:b/>
          <w:bCs/>
          <w:i/>
          <w:iCs/>
          <w:color w:val="auto"/>
          <w:lang w:val="en-US"/>
        </w:rPr>
        <w:t>48,</w:t>
      </w:r>
      <w:proofErr w:type="gramEnd"/>
      <w:r w:rsidRPr="00C3022B">
        <w:rPr>
          <w:b/>
          <w:bCs/>
          <w:i/>
          <w:iCs/>
          <w:color w:val="auto"/>
          <w:lang w:val="en-US"/>
        </w:rPr>
        <w:t xml:space="preserve"> door number 01 </w:t>
      </w:r>
      <w:proofErr w:type="spellStart"/>
      <w:r w:rsidRPr="00C3022B">
        <w:rPr>
          <w:b/>
          <w:bCs/>
          <w:i/>
          <w:iCs/>
          <w:color w:val="auto"/>
          <w:lang w:val="en-US"/>
        </w:rPr>
        <w:t>Mengong</w:t>
      </w:r>
      <w:proofErr w:type="spellEnd"/>
      <w:r w:rsidRPr="00C3022B">
        <w:rPr>
          <w:b/>
          <w:bCs/>
          <w:i/>
          <w:iCs/>
          <w:color w:val="auto"/>
          <w:lang w:val="en-US"/>
        </w:rPr>
        <w:t>, phone: 696 33 34 31/ 696 38 29 76.</w:t>
      </w:r>
    </w:p>
    <w:p w:rsidR="005A4FEB" w:rsidRPr="00C3022B" w:rsidRDefault="005A4FEB" w:rsidP="005A4FEB">
      <w:pPr>
        <w:pStyle w:val="Default"/>
        <w:ind w:right="-319"/>
        <w:jc w:val="both"/>
        <w:rPr>
          <w:color w:val="auto"/>
          <w:lang w:val="en-US"/>
        </w:rPr>
      </w:pPr>
      <w:r w:rsidRPr="00C3022B">
        <w:rPr>
          <w:b/>
          <w:bCs/>
          <w:i/>
          <w:iCs/>
          <w:color w:val="auto"/>
          <w:lang w:val="en-US"/>
        </w:rPr>
        <w:t xml:space="preserve">20. Fight against corruption and malpractices </w:t>
      </w:r>
    </w:p>
    <w:p w:rsidR="005A4FEB" w:rsidRPr="00C3022B" w:rsidRDefault="005A4FEB" w:rsidP="005A4FEB">
      <w:pPr>
        <w:pStyle w:val="Default"/>
        <w:ind w:right="-319"/>
        <w:jc w:val="both"/>
        <w:rPr>
          <w:i/>
          <w:iCs/>
          <w:color w:val="auto"/>
          <w:lang w:val="en-US"/>
        </w:rPr>
      </w:pPr>
      <w:r w:rsidRPr="00C3022B">
        <w:rPr>
          <w:i/>
          <w:iCs/>
          <w:color w:val="auto"/>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222 20 18 03  or the PO/DPO on </w:t>
      </w:r>
      <w:proofErr w:type="spellStart"/>
      <w:r w:rsidRPr="00C3022B">
        <w:rPr>
          <w:i/>
          <w:iCs/>
          <w:color w:val="auto"/>
          <w:lang w:val="en-US"/>
        </w:rPr>
        <w:t>numéro</w:t>
      </w:r>
      <w:proofErr w:type="spellEnd"/>
      <w:r w:rsidRPr="00C3022B">
        <w:rPr>
          <w:i/>
          <w:iCs/>
          <w:color w:val="auto"/>
          <w:lang w:val="en-US"/>
        </w:rPr>
        <w:t xml:space="preserve"> 696 38 29 76</w:t>
      </w:r>
    </w:p>
    <w:p w:rsidR="005A4FEB" w:rsidRPr="00C3022B" w:rsidRDefault="005A4FEB" w:rsidP="005A4FEB">
      <w:pPr>
        <w:pStyle w:val="Default"/>
        <w:ind w:right="-319"/>
        <w:jc w:val="both"/>
        <w:rPr>
          <w:color w:val="auto"/>
          <w:lang w:val="en-US"/>
        </w:rPr>
      </w:pPr>
    </w:p>
    <w:p w:rsidR="005A4FEB" w:rsidRPr="00C3022B" w:rsidRDefault="005A4FEB" w:rsidP="005A4FEB">
      <w:pPr>
        <w:pStyle w:val="Default"/>
        <w:ind w:left="5664" w:right="-319"/>
        <w:jc w:val="both"/>
        <w:rPr>
          <w:i/>
          <w:iCs/>
          <w:color w:val="auto"/>
          <w:lang w:val="en-US"/>
        </w:rPr>
      </w:pPr>
      <w:r>
        <w:rPr>
          <w:i/>
          <w:iCs/>
          <w:color w:val="auto"/>
          <w:lang w:val="en-US"/>
        </w:rPr>
        <w:t xml:space="preserve">      </w:t>
      </w:r>
      <w:r w:rsidRPr="00C3022B">
        <w:rPr>
          <w:i/>
          <w:iCs/>
          <w:color w:val="auto"/>
          <w:lang w:val="en-US"/>
        </w:rPr>
        <w:t xml:space="preserve">     </w:t>
      </w:r>
      <w:proofErr w:type="spellStart"/>
      <w:r w:rsidRPr="00C3022B">
        <w:rPr>
          <w:i/>
          <w:iCs/>
          <w:color w:val="auto"/>
          <w:lang w:val="en-US"/>
        </w:rPr>
        <w:t>Mengong</w:t>
      </w:r>
      <w:proofErr w:type="spellEnd"/>
      <w:r w:rsidRPr="00C3022B">
        <w:rPr>
          <w:i/>
          <w:iCs/>
          <w:color w:val="auto"/>
          <w:lang w:val="en-US"/>
        </w:rPr>
        <w:t xml:space="preserve"> of ____________</w:t>
      </w:r>
    </w:p>
    <w:p w:rsidR="005A4FEB" w:rsidRPr="00C3022B" w:rsidRDefault="005A4FEB" w:rsidP="005A4FEB">
      <w:pPr>
        <w:pStyle w:val="Default"/>
        <w:ind w:right="-181"/>
        <w:jc w:val="both"/>
        <w:rPr>
          <w:i/>
          <w:iCs/>
          <w:color w:val="auto"/>
          <w:lang w:val="en-US"/>
        </w:rPr>
      </w:pPr>
      <w:r w:rsidRPr="00C3022B">
        <w:rPr>
          <w:i/>
          <w:iCs/>
          <w:color w:val="auto"/>
          <w:lang w:val="en-US"/>
        </w:rPr>
        <w:t xml:space="preserve">                                                                                                         </w:t>
      </w:r>
    </w:p>
    <w:p w:rsidR="005A4FEB" w:rsidRPr="00C3022B" w:rsidRDefault="005A4FEB" w:rsidP="005A4FEB">
      <w:pPr>
        <w:pStyle w:val="Default"/>
        <w:ind w:right="-181"/>
        <w:jc w:val="both"/>
        <w:rPr>
          <w:i/>
          <w:iCs/>
          <w:color w:val="auto"/>
          <w:u w:val="single"/>
          <w:lang w:val="en-US"/>
        </w:rPr>
      </w:pPr>
      <w:r w:rsidRPr="00C3022B">
        <w:rPr>
          <w:i/>
          <w:iCs/>
          <w:color w:val="auto"/>
          <w:lang w:val="en-US"/>
        </w:rPr>
        <w:t xml:space="preserve">                                                                                                                        </w:t>
      </w:r>
      <w:r w:rsidRPr="00C3022B">
        <w:rPr>
          <w:i/>
          <w:iCs/>
          <w:color w:val="auto"/>
          <w:u w:val="single"/>
          <w:lang w:val="en-US"/>
        </w:rPr>
        <w:t>Mayor</w:t>
      </w:r>
    </w:p>
    <w:p w:rsidR="005A4FEB" w:rsidRPr="00C3022B" w:rsidRDefault="005A4FEB" w:rsidP="005A4FEB">
      <w:pPr>
        <w:pStyle w:val="Default"/>
        <w:ind w:right="-181"/>
        <w:jc w:val="both"/>
        <w:rPr>
          <w:i/>
          <w:iCs/>
          <w:color w:val="auto"/>
          <w:lang w:val="en-US"/>
        </w:rPr>
      </w:pPr>
    </w:p>
    <w:p w:rsidR="005A4FEB" w:rsidRPr="00C3022B" w:rsidRDefault="005A4FEB" w:rsidP="005A4FEB">
      <w:pPr>
        <w:pStyle w:val="Default"/>
        <w:ind w:right="-181"/>
        <w:jc w:val="both"/>
        <w:rPr>
          <w:color w:val="auto"/>
        </w:rPr>
      </w:pPr>
      <w:proofErr w:type="gramStart"/>
      <w:r w:rsidRPr="00C3022B">
        <w:rPr>
          <w:b/>
          <w:bCs/>
          <w:i/>
          <w:iCs/>
          <w:color w:val="auto"/>
          <w:u w:val="single"/>
        </w:rPr>
        <w:t>Copies</w:t>
      </w:r>
      <w:proofErr w:type="gramEnd"/>
      <w:r w:rsidRPr="00C3022B">
        <w:rPr>
          <w:b/>
          <w:bCs/>
          <w:i/>
          <w:iCs/>
          <w:color w:val="auto"/>
        </w:rPr>
        <w:t xml:space="preserve">: </w:t>
      </w:r>
    </w:p>
    <w:p w:rsidR="005A4FEB" w:rsidRPr="00C3022B" w:rsidRDefault="005A4FEB" w:rsidP="005A4FEB">
      <w:pPr>
        <w:numPr>
          <w:ilvl w:val="0"/>
          <w:numId w:val="4"/>
        </w:numPr>
        <w:tabs>
          <w:tab w:val="clear" w:pos="720"/>
          <w:tab w:val="left" w:pos="426"/>
        </w:tabs>
        <w:ind w:left="142" w:firstLine="0"/>
        <w:jc w:val="both"/>
        <w:rPr>
          <w:rFonts w:ascii="Arial Narrow" w:hAnsi="Arial Narrow" w:cs="Arial"/>
          <w:i/>
          <w:sz w:val="18"/>
          <w:szCs w:val="18"/>
          <w:lang w:val="en-US"/>
        </w:rPr>
      </w:pPr>
      <w:r w:rsidRPr="00C3022B">
        <w:rPr>
          <w:b/>
          <w:bCs/>
          <w:i/>
          <w:iCs/>
          <w:sz w:val="18"/>
          <w:szCs w:val="18"/>
          <w:lang w:val="en-US"/>
        </w:rPr>
        <w:t>Delegated</w:t>
      </w:r>
      <w:r w:rsidRPr="00C3022B">
        <w:rPr>
          <w:i/>
          <w:sz w:val="18"/>
          <w:szCs w:val="18"/>
          <w:lang w:val="en-US"/>
        </w:rPr>
        <w:t xml:space="preserve"> in charge of Public Contracts</w:t>
      </w:r>
      <w:r w:rsidRPr="00C3022B">
        <w:rPr>
          <w:b/>
          <w:bCs/>
          <w:i/>
          <w:iCs/>
          <w:sz w:val="18"/>
          <w:szCs w:val="18"/>
          <w:lang w:val="en-US"/>
        </w:rPr>
        <w:t xml:space="preserve"> </w:t>
      </w:r>
      <w:r w:rsidRPr="00C3022B">
        <w:rPr>
          <w:rFonts w:ascii="Arial Narrow" w:hAnsi="Arial Narrow" w:cs="Arial"/>
          <w:i/>
          <w:sz w:val="18"/>
          <w:szCs w:val="18"/>
          <w:lang w:val="en-US"/>
        </w:rPr>
        <w:t xml:space="preserve">/MVILA </w:t>
      </w:r>
    </w:p>
    <w:p w:rsidR="005A4FEB" w:rsidRPr="00C3022B" w:rsidRDefault="005A4FEB" w:rsidP="005A4FEB">
      <w:pPr>
        <w:numPr>
          <w:ilvl w:val="0"/>
          <w:numId w:val="4"/>
        </w:numPr>
        <w:tabs>
          <w:tab w:val="clear" w:pos="720"/>
          <w:tab w:val="left" w:pos="426"/>
        </w:tabs>
        <w:ind w:left="142" w:firstLine="0"/>
        <w:jc w:val="both"/>
        <w:rPr>
          <w:rFonts w:ascii="Arial Narrow" w:hAnsi="Arial Narrow" w:cs="Arial"/>
          <w:i/>
          <w:sz w:val="18"/>
          <w:szCs w:val="18"/>
        </w:rPr>
      </w:pPr>
      <w:r w:rsidRPr="00C3022B">
        <w:rPr>
          <w:rFonts w:ascii="Arial Narrow" w:hAnsi="Arial Narrow" w:cs="Arial"/>
          <w:i/>
          <w:sz w:val="18"/>
          <w:szCs w:val="18"/>
        </w:rPr>
        <w:t>ARMP/SUD</w:t>
      </w:r>
    </w:p>
    <w:p w:rsidR="005A4FEB" w:rsidRPr="00C3022B" w:rsidRDefault="005A4FEB" w:rsidP="005A4FEB">
      <w:pPr>
        <w:numPr>
          <w:ilvl w:val="0"/>
          <w:numId w:val="4"/>
        </w:numPr>
        <w:tabs>
          <w:tab w:val="clear" w:pos="720"/>
          <w:tab w:val="left" w:pos="426"/>
        </w:tabs>
        <w:ind w:left="142" w:firstLine="0"/>
        <w:jc w:val="both"/>
        <w:rPr>
          <w:rFonts w:ascii="Arial Narrow" w:hAnsi="Arial Narrow" w:cs="Arial"/>
          <w:i/>
          <w:sz w:val="18"/>
          <w:szCs w:val="18"/>
          <w:lang w:val="en-US"/>
        </w:rPr>
      </w:pPr>
      <w:r w:rsidRPr="00C3022B">
        <w:rPr>
          <w:i/>
          <w:sz w:val="18"/>
          <w:szCs w:val="18"/>
          <w:lang w:val="en-US"/>
        </w:rPr>
        <w:t>Chairperson of the T B concerned</w:t>
      </w:r>
      <w:r w:rsidRPr="00C3022B">
        <w:rPr>
          <w:rFonts w:ascii="Arial Narrow" w:hAnsi="Arial Narrow" w:cs="Arial"/>
          <w:i/>
          <w:sz w:val="18"/>
          <w:szCs w:val="18"/>
          <w:lang w:val="en-US"/>
        </w:rPr>
        <w:t xml:space="preserve"> </w:t>
      </w:r>
    </w:p>
    <w:p w:rsidR="005A4FEB" w:rsidRPr="00C3022B" w:rsidRDefault="005A4FEB" w:rsidP="005A4FEB">
      <w:pPr>
        <w:pStyle w:val="Default"/>
        <w:numPr>
          <w:ilvl w:val="0"/>
          <w:numId w:val="4"/>
        </w:numPr>
        <w:tabs>
          <w:tab w:val="clear" w:pos="720"/>
          <w:tab w:val="left" w:pos="142"/>
          <w:tab w:val="left" w:pos="426"/>
        </w:tabs>
        <w:ind w:left="142" w:right="-181" w:firstLine="0"/>
        <w:jc w:val="both"/>
        <w:rPr>
          <w:i/>
          <w:color w:val="auto"/>
          <w:sz w:val="18"/>
          <w:szCs w:val="18"/>
        </w:rPr>
      </w:pPr>
      <w:r w:rsidRPr="00C3022B">
        <w:rPr>
          <w:i/>
          <w:color w:val="auto"/>
          <w:sz w:val="18"/>
          <w:szCs w:val="18"/>
        </w:rPr>
        <w:t xml:space="preserve">Notice </w:t>
      </w:r>
      <w:proofErr w:type="spellStart"/>
      <w:r w:rsidRPr="00C3022B">
        <w:rPr>
          <w:i/>
          <w:color w:val="auto"/>
          <w:sz w:val="18"/>
          <w:szCs w:val="18"/>
        </w:rPr>
        <w:t>board</w:t>
      </w:r>
      <w:proofErr w:type="spellEnd"/>
      <w:r w:rsidRPr="00C3022B">
        <w:rPr>
          <w:i/>
          <w:color w:val="auto"/>
          <w:sz w:val="18"/>
          <w:szCs w:val="18"/>
        </w:rPr>
        <w:t xml:space="preserve">/file </w:t>
      </w:r>
    </w:p>
    <w:p w:rsidR="005A4FEB" w:rsidRPr="00C3022B" w:rsidRDefault="005A4FEB" w:rsidP="005A4FEB">
      <w:pPr>
        <w:ind w:right="-181"/>
        <w:jc w:val="both"/>
        <w:rPr>
          <w:rFonts w:ascii="Arial Narrow" w:hAnsi="Arial Narrow" w:cs="Arial"/>
        </w:rPr>
      </w:pPr>
    </w:p>
    <w:p w:rsidR="005A4FEB" w:rsidRPr="00C3022B" w:rsidRDefault="005A4FEB" w:rsidP="005A4FEB">
      <w:pPr>
        <w:ind w:right="-181"/>
        <w:jc w:val="both"/>
        <w:rPr>
          <w:rFonts w:ascii="Arial Narrow" w:hAnsi="Arial Narrow" w:cs="Arial"/>
        </w:rPr>
      </w:pPr>
    </w:p>
    <w:p w:rsidR="005A4FEB" w:rsidRPr="00C3022B" w:rsidRDefault="005A4FEB" w:rsidP="005A4FEB">
      <w:pPr>
        <w:ind w:right="-181"/>
        <w:jc w:val="both"/>
        <w:rPr>
          <w:rFonts w:ascii="Arial Narrow" w:hAnsi="Arial Narrow" w:cs="Arial"/>
        </w:rPr>
      </w:pPr>
    </w:p>
    <w:p w:rsidR="005A4FEB" w:rsidRPr="00C3022B" w:rsidRDefault="005A4FEB" w:rsidP="005A4FEB">
      <w:pPr>
        <w:ind w:right="-181"/>
        <w:jc w:val="both"/>
        <w:rPr>
          <w:rFonts w:ascii="Arial Narrow" w:hAnsi="Arial Narrow" w:cs="Arial"/>
        </w:rPr>
      </w:pPr>
    </w:p>
    <w:p w:rsidR="005A4FEB" w:rsidRPr="004F0541" w:rsidRDefault="005A4FEB" w:rsidP="005A4FEB">
      <w:pPr>
        <w:ind w:right="-181"/>
        <w:jc w:val="both"/>
        <w:rPr>
          <w:rFonts w:ascii="Arial Narrow" w:hAnsi="Arial Narrow" w:cs="Arial"/>
        </w:rPr>
      </w:pPr>
    </w:p>
    <w:p w:rsidR="005A4FEB" w:rsidRPr="004F0541" w:rsidRDefault="005A4FEB" w:rsidP="005A4FEB">
      <w:pPr>
        <w:jc w:val="both"/>
        <w:rPr>
          <w:rFonts w:ascii="Arial Narrow" w:hAnsi="Arial Narrow" w:cs="Arial"/>
        </w:rPr>
      </w:pPr>
    </w:p>
    <w:p w:rsidR="005A4FEB" w:rsidRPr="004F0541" w:rsidRDefault="005A4FEB" w:rsidP="005A4FEB">
      <w:pPr>
        <w:jc w:val="both"/>
        <w:rPr>
          <w:rFonts w:ascii="Arial Narrow" w:hAnsi="Arial Narrow" w:cs="Arial"/>
        </w:rPr>
      </w:pPr>
    </w:p>
    <w:p w:rsidR="00504CC5" w:rsidRDefault="00504CC5"/>
    <w:sectPr w:rsidR="00504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9C4"/>
    <w:multiLevelType w:val="multilevel"/>
    <w:tmpl w:val="4476E7E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F1CB529"/>
    <w:multiLevelType w:val="hybridMultilevel"/>
    <w:tmpl w:val="9718C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31640E"/>
    <w:multiLevelType w:val="hybridMultilevel"/>
    <w:tmpl w:val="0F12743E"/>
    <w:lvl w:ilvl="0" w:tplc="F2C8A088">
      <w:start w:val="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16EBEB6"/>
    <w:multiLevelType w:val="hybridMultilevel"/>
    <w:tmpl w:val="E9741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F6D5F4E"/>
    <w:multiLevelType w:val="hybridMultilevel"/>
    <w:tmpl w:val="6EB90F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6BD56E3"/>
    <w:multiLevelType w:val="hybridMultilevel"/>
    <w:tmpl w:val="E294FDC0"/>
    <w:lvl w:ilvl="0" w:tplc="89ACF06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F75044"/>
    <w:multiLevelType w:val="hybridMultilevel"/>
    <w:tmpl w:val="15907A86"/>
    <w:lvl w:ilvl="0" w:tplc="6E5897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C831C6"/>
    <w:multiLevelType w:val="hybridMultilevel"/>
    <w:tmpl w:val="73920F94"/>
    <w:lvl w:ilvl="0" w:tplc="6E58975C">
      <w:start w:val="1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0EE38FC"/>
    <w:multiLevelType w:val="hybridMultilevel"/>
    <w:tmpl w:val="1DB4D722"/>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F90052"/>
    <w:multiLevelType w:val="hybridMultilevel"/>
    <w:tmpl w:val="BF5C9C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3"/>
  </w:num>
  <w:num w:numId="8">
    <w:abstractNumId w:val="5"/>
  </w:num>
  <w:num w:numId="9">
    <w:abstractNumId w:val="2"/>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EB"/>
    <w:rsid w:val="00504CC5"/>
    <w:rsid w:val="005A4FEB"/>
    <w:rsid w:val="00F060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E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5A4FEB"/>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5A4FEB"/>
    <w:rPr>
      <w:rFonts w:ascii="Times New Roman" w:eastAsia="Times New Roman" w:hAnsi="Times New Roman" w:cs="Times New Roman"/>
      <w:sz w:val="24"/>
      <w:szCs w:val="24"/>
      <w:lang w:eastAsia="fr-FR"/>
    </w:rPr>
  </w:style>
  <w:style w:type="paragraph" w:customStyle="1" w:styleId="Default">
    <w:name w:val="Default"/>
    <w:rsid w:val="005A4FE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FE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5A4FEB"/>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5A4FEB"/>
    <w:rPr>
      <w:rFonts w:ascii="Times New Roman" w:eastAsia="Times New Roman" w:hAnsi="Times New Roman" w:cs="Times New Roman"/>
      <w:sz w:val="24"/>
      <w:szCs w:val="24"/>
      <w:lang w:eastAsia="fr-FR"/>
    </w:rPr>
  </w:style>
  <w:style w:type="paragraph" w:customStyle="1" w:styleId="Default">
    <w:name w:val="Default"/>
    <w:rsid w:val="005A4F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3582</Words>
  <Characters>19707</Characters>
  <Application>Microsoft Office Word</Application>
  <DocSecurity>0</DocSecurity>
  <Lines>164</Lines>
  <Paragraphs>46</Paragraphs>
  <ScaleCrop>false</ScaleCrop>
  <Company/>
  <LinksUpToDate>false</LinksUpToDate>
  <CharactersWithSpaces>23243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2024-10-21T12:19:00Z</dcterms:created>
  <dcterms:modified xsi:type="dcterms:W3CDTF">2024-10-21T12:20:00Z</dcterms:modified>
</cp:coreProperties>
</file>